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D6A0" w14:textId="77777777" w:rsidR="00EA5C1A" w:rsidRPr="003C242C" w:rsidRDefault="003C242C" w:rsidP="003C242C">
      <w:r w:rsidRPr="003C242C">
        <w:rPr>
          <w:rStyle w:val="TitleChar"/>
          <w:noProof/>
          <w:lang w:eastAsia="nb-NO"/>
        </w:rPr>
        <mc:AlternateContent>
          <mc:Choice Requires="wps">
            <w:drawing>
              <wp:anchor distT="0" distB="0" distL="114300" distR="114300" simplePos="0" relativeHeight="251659264" behindDoc="0" locked="0" layoutInCell="1" allowOverlap="1" wp14:anchorId="542555A6" wp14:editId="3753AEC7">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1210A"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leChar"/>
        </w:rPr>
        <w:t>Forslag om nasjonal metodevurderin</w:t>
      </w:r>
      <w:r>
        <w:rPr>
          <w:rStyle w:val="TitleChar"/>
        </w:rPr>
        <w:t>g</w:t>
      </w:r>
    </w:p>
    <w:p w14:paraId="57867CFC" w14:textId="77777777" w:rsidR="003C242C" w:rsidRDefault="003C242C" w:rsidP="00EA5C1A">
      <w:pPr>
        <w:pStyle w:val="NoSpacing"/>
        <w:tabs>
          <w:tab w:val="clear" w:pos="5103"/>
          <w:tab w:val="left" w:pos="7371"/>
        </w:tabs>
        <w:ind w:left="0"/>
        <w:rPr>
          <w:rFonts w:asciiTheme="majorHAnsi" w:eastAsiaTheme="majorEastAsia" w:hAnsiTheme="majorHAnsi" w:cstheme="majorBidi"/>
          <w:b/>
          <w:bCs/>
          <w:sz w:val="26"/>
          <w:szCs w:val="26"/>
        </w:rPr>
      </w:pPr>
    </w:p>
    <w:p w14:paraId="5D75A69D" w14:textId="36B3BC6F" w:rsidR="00EA5C1A" w:rsidRDefault="00EA5C1A" w:rsidP="00EA5C1A">
      <w:pPr>
        <w:pStyle w:val="NoSpacing"/>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r w:rsidR="009D0B3D">
        <w:rPr>
          <w:rFonts w:asciiTheme="majorHAnsi" w:eastAsiaTheme="majorEastAsia" w:hAnsiTheme="majorHAnsi" w:cstheme="majorBidi"/>
          <w:b/>
          <w:bCs/>
          <w:sz w:val="26"/>
          <w:szCs w:val="26"/>
        </w:rPr>
        <w:t xml:space="preserve"> og husk å krysse av</w:t>
      </w:r>
      <w:r w:rsidR="00B93B0B">
        <w:rPr>
          <w:rFonts w:asciiTheme="majorHAnsi" w:eastAsiaTheme="majorEastAsia" w:hAnsiTheme="majorHAnsi" w:cstheme="majorBidi"/>
          <w:b/>
          <w:bCs/>
          <w:sz w:val="26"/>
          <w:szCs w:val="26"/>
        </w:rPr>
        <w:t>!</w:t>
      </w:r>
    </w:p>
    <w:p w14:paraId="0585B16D" w14:textId="091D7F38" w:rsidR="00EA5C1A" w:rsidRPr="00E04C06" w:rsidRDefault="00EA5C1A" w:rsidP="00EA5C1A">
      <w:pPr>
        <w:pStyle w:val="NoSpacing"/>
        <w:numPr>
          <w:ilvl w:val="0"/>
          <w:numId w:val="8"/>
        </w:numPr>
        <w:tabs>
          <w:tab w:val="clear" w:pos="5103"/>
          <w:tab w:val="left" w:pos="7371"/>
        </w:tabs>
      </w:pPr>
      <w:r>
        <w:t xml:space="preserve">Innsendte forslag til nasjonale metodevurderinger vil bli publisert i sin helhet. </w:t>
      </w:r>
      <w:r w:rsidR="006B7A0F">
        <w:t>Har du informasjon du mener ikke kan</w:t>
      </w:r>
      <w:r w:rsidR="006B7A0F" w:rsidRPr="00BB7BBF">
        <w:t xml:space="preserve"> offentliggjøres</w:t>
      </w:r>
      <w:r w:rsidR="006B7A0F">
        <w:t>,</w:t>
      </w:r>
      <w:r w:rsidR="006B7A0F" w:rsidRPr="00BB7BBF">
        <w:t xml:space="preserve"> ta kontakt med sekretariatet </w:t>
      </w:r>
      <w:r w:rsidR="006B7A0F" w:rsidRPr="00BB7BBF">
        <w:rPr>
          <w:u w:val="single"/>
        </w:rPr>
        <w:t>før innsending</w:t>
      </w:r>
      <w:r w:rsidR="00A3088A">
        <w:rPr>
          <w:u w:val="single"/>
        </w:rPr>
        <w:t>.</w:t>
      </w:r>
      <w:r w:rsidR="00A3088A">
        <w:rPr>
          <w:b/>
        </w:rPr>
        <w:t xml:space="preserve"> </w:t>
      </w:r>
      <w:r>
        <w:br/>
      </w:r>
      <w:r w:rsidRPr="009D0B3D">
        <w:rPr>
          <w:b/>
        </w:rPr>
        <w:t xml:space="preserve">Forslagsstiller er klar over at skjemaet vil bli publisert i sin </w:t>
      </w:r>
      <w:r w:rsidR="00A7499A" w:rsidRPr="009D0B3D">
        <w:rPr>
          <w:b/>
        </w:rPr>
        <w:t>helhet (kryss av):</w:t>
      </w:r>
      <w:r w:rsidR="006B7A0F">
        <w:t xml:space="preserve">      </w:t>
      </w:r>
      <w:r w:rsidR="006B7A0F">
        <w:tab/>
      </w:r>
      <w:r>
        <w:t xml:space="preserve">  </w:t>
      </w:r>
      <w:sdt>
        <w:sdtPr>
          <w:rPr>
            <w:rFonts w:ascii="MS Gothic" w:eastAsia="MS Gothic" w:hAnsi="MS Gothic"/>
          </w:rPr>
          <w:id w:val="1087498439"/>
          <w14:checkbox>
            <w14:checked w14:val="1"/>
            <w14:checkedState w14:val="2612" w14:font="MS Gothic"/>
            <w14:uncheckedState w14:val="2610" w14:font="MS Gothic"/>
          </w14:checkbox>
        </w:sdtPr>
        <w:sdtEndPr/>
        <w:sdtContent>
          <w:r w:rsidR="00154472">
            <w:rPr>
              <w:rFonts w:ascii="MS Gothic" w:eastAsia="MS Gothic" w:hAnsi="MS Gothic" w:hint="eastAsia"/>
            </w:rPr>
            <w:t>☒</w:t>
          </w:r>
        </w:sdtContent>
      </w:sdt>
    </w:p>
    <w:p w14:paraId="74F454A6" w14:textId="4273643D" w:rsidR="00EA5C1A" w:rsidRDefault="00EA5C1A" w:rsidP="00EA5C1A">
      <w:pPr>
        <w:pStyle w:val="NoSpacing"/>
        <w:numPr>
          <w:ilvl w:val="0"/>
          <w:numId w:val="8"/>
        </w:numPr>
        <w:tabs>
          <w:tab w:val="clear" w:pos="5103"/>
          <w:tab w:val="left" w:pos="7371"/>
        </w:tabs>
      </w:pPr>
      <w:r>
        <w:t>Forslagsstiller har fylt ut</w:t>
      </w:r>
      <w:r w:rsidRPr="00241CB6">
        <w:t xml:space="preserve"> </w:t>
      </w:r>
      <w:r w:rsidR="008F089A">
        <w:t>punkt 18</w:t>
      </w:r>
      <w:r w:rsidR="00F472C5">
        <w:t xml:space="preserve"> nedenfor:</w:t>
      </w:r>
      <w:r>
        <w:t xml:space="preserve"> «Interesser og eventuelle</w:t>
      </w:r>
      <w:r>
        <w:br/>
        <w:t xml:space="preserve"> interessekonflikter» (kryss av):  </w:t>
      </w:r>
      <w:r w:rsidR="006B7A0F">
        <w:tab/>
      </w:r>
      <w:r>
        <w:t xml:space="preserve">       </w:t>
      </w:r>
      <w:r w:rsidR="006B7A0F">
        <w:tab/>
      </w:r>
      <w:r>
        <w:t xml:space="preserve">  </w:t>
      </w:r>
      <w:sdt>
        <w:sdtPr>
          <w:rPr>
            <w:rFonts w:ascii="MS Gothic" w:eastAsia="MS Gothic" w:hAnsi="MS Gothic"/>
          </w:rPr>
          <w:id w:val="247315028"/>
          <w14:checkbox>
            <w14:checked w14:val="1"/>
            <w14:checkedState w14:val="2612" w14:font="MS Gothic"/>
            <w14:uncheckedState w14:val="2610" w14:font="MS Gothic"/>
          </w14:checkbox>
        </w:sdtPr>
        <w:sdtEndPr/>
        <w:sdtContent>
          <w:r w:rsidR="00154472">
            <w:rPr>
              <w:rFonts w:ascii="MS Gothic" w:eastAsia="MS Gothic" w:hAnsi="MS Gothic" w:hint="eastAsia"/>
            </w:rPr>
            <w:t>☒</w:t>
          </w:r>
        </w:sdtContent>
      </w:sdt>
    </w:p>
    <w:p w14:paraId="5C604B08" w14:textId="52E7AE88" w:rsidR="00EA5C1A" w:rsidRPr="00097369" w:rsidRDefault="00EA5C1A" w:rsidP="00EA5C1A">
      <w:pPr>
        <w:pStyle w:val="NoSpacing"/>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r w:rsidRPr="00097369">
        <w:rPr>
          <w:bCs/>
        </w:rPr>
        <w:t xml:space="preserve">eksempelvis fra gjennomførte kliniske </w:t>
      </w:r>
      <w:r w:rsidR="008A3DBD" w:rsidRPr="00097369">
        <w:rPr>
          <w:bCs/>
        </w:rPr>
        <w:t xml:space="preserve">studier. </w:t>
      </w:r>
      <w:r w:rsidRPr="00097369">
        <w:rPr>
          <w:bCs/>
        </w:rPr>
        <w:t>Manglende dokumentasjonsgrunnlag kan være en av årsakene til at Bestillerforum RHF ikke gir oppdrag om</w:t>
      </w:r>
      <w:r w:rsidR="003B341B" w:rsidRPr="003B341B">
        <w:rPr>
          <w:rFonts w:ascii="Calibri Light" w:eastAsia="Times New Roman" w:hAnsi="Calibri Light" w:cs="Times New Roman"/>
          <w:lang w:eastAsia="nb-NO"/>
        </w:rPr>
        <w:t xml:space="preserve"> </w:t>
      </w:r>
      <w:r w:rsidRPr="00097369">
        <w:rPr>
          <w:bCs/>
        </w:rPr>
        <w:t>en metodevurdering.</w:t>
      </w:r>
      <w:r w:rsidR="00F53B84" w:rsidRPr="00097369">
        <w:rPr>
          <w:bCs/>
        </w:rPr>
        <w:t xml:space="preserve"> </w:t>
      </w:r>
    </w:p>
    <w:p w14:paraId="752B4CF1" w14:textId="2F69C200" w:rsidR="00A7499A" w:rsidRPr="00097369" w:rsidRDefault="00A7499A" w:rsidP="00A7499A">
      <w:pPr>
        <w:pStyle w:val="NoSpacing"/>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hyperlink r:id="rId11" w:history="1">
        <w:r w:rsidRPr="00D956FC">
          <w:rPr>
            <w:rStyle w:val="Hyperlink"/>
            <w:bCs/>
          </w:rPr>
          <w:t>Veiledende kriterier for håndtering av medisinsk utstyr i Nye metoder</w:t>
        </w:r>
      </w:hyperlink>
      <w:r w:rsidR="001837E4" w:rsidRPr="00097369">
        <w:rPr>
          <w:bCs/>
        </w:rPr>
        <w:t xml:space="preserve"> </w:t>
      </w:r>
      <w:r w:rsidRPr="00097369">
        <w:rPr>
          <w:bCs/>
        </w:rPr>
        <w:t>(link) (kryss av):</w:t>
      </w:r>
      <w:r w:rsidRPr="00097369">
        <w:t xml:space="preserve">   </w:t>
      </w:r>
      <w:sdt>
        <w:sdtPr>
          <w:rPr>
            <w:rFonts w:ascii="MS Gothic" w:eastAsia="MS Gothic" w:hAnsi="MS Gothic"/>
          </w:rPr>
          <w:id w:val="-510148501"/>
          <w14:checkbox>
            <w14:checked w14:val="0"/>
            <w14:checkedState w14:val="2612" w14:font="MS Gothic"/>
            <w14:uncheckedState w14:val="2610" w14:font="MS Gothic"/>
          </w14:checkbox>
        </w:sdtPr>
        <w:sdtEndPr/>
        <w:sdtContent>
          <w:r w:rsidR="00CA552A">
            <w:rPr>
              <w:rFonts w:ascii="MS Gothic" w:eastAsia="MS Gothic" w:hAnsi="MS Gothic" w:hint="eastAsia"/>
            </w:rPr>
            <w:t>☐</w:t>
          </w:r>
        </w:sdtContent>
      </w:sdt>
      <w:r w:rsidRPr="00097369">
        <w:t xml:space="preserve">         </w:t>
      </w:r>
    </w:p>
    <w:p w14:paraId="1933ADFE" w14:textId="2412DD75" w:rsidR="00EA5C1A" w:rsidRDefault="006B7A0F" w:rsidP="00EA5C1A">
      <w:pPr>
        <w:pStyle w:val="Heading2"/>
        <w:rPr>
          <w:color w:val="auto"/>
        </w:rPr>
      </w:pPr>
      <w:r>
        <w:rPr>
          <w:color w:val="auto"/>
        </w:rPr>
        <w:t xml:space="preserve">Opplysninger om forslagsstiller </w:t>
      </w:r>
    </w:p>
    <w:tbl>
      <w:tblPr>
        <w:tblStyle w:val="TableGrid"/>
        <w:tblW w:w="0" w:type="auto"/>
        <w:tblLook w:val="04A0" w:firstRow="1" w:lastRow="0" w:firstColumn="1" w:lastColumn="0" w:noHBand="0" w:noVBand="1"/>
      </w:tblPr>
      <w:tblGrid>
        <w:gridCol w:w="4077"/>
        <w:gridCol w:w="4678"/>
      </w:tblGrid>
      <w:tr w:rsidR="006B7A0F" w14:paraId="4AD5DD9C" w14:textId="77777777" w:rsidTr="00176DA4">
        <w:tc>
          <w:tcPr>
            <w:tcW w:w="4077" w:type="dxa"/>
          </w:tcPr>
          <w:p w14:paraId="26CE31BB" w14:textId="1BCFB3C5" w:rsidR="006B7A0F" w:rsidRDefault="006B7A0F" w:rsidP="00176DA4">
            <w:r>
              <w:t>Navn/kontaktperson</w:t>
            </w:r>
          </w:p>
        </w:tc>
        <w:tc>
          <w:tcPr>
            <w:tcW w:w="4678" w:type="dxa"/>
          </w:tcPr>
          <w:p w14:paraId="4F56AA73" w14:textId="31BD39EC" w:rsidR="006B7A0F" w:rsidRDefault="00154472" w:rsidP="00176DA4">
            <w:r>
              <w:t>Odd-Jan Gjeruldsen</w:t>
            </w:r>
          </w:p>
        </w:tc>
      </w:tr>
      <w:tr w:rsidR="006B7A0F" w14:paraId="03E0F1E9" w14:textId="77777777" w:rsidTr="00176DA4">
        <w:tc>
          <w:tcPr>
            <w:tcW w:w="4077" w:type="dxa"/>
          </w:tcPr>
          <w:p w14:paraId="09A38FBA" w14:textId="77777777" w:rsidR="006B7A0F" w:rsidRDefault="006B7A0F" w:rsidP="00176DA4">
            <w:r>
              <w:t>Eventuell organisasjon/arbeidsplass</w:t>
            </w:r>
          </w:p>
        </w:tc>
        <w:tc>
          <w:tcPr>
            <w:tcW w:w="4678" w:type="dxa"/>
          </w:tcPr>
          <w:p w14:paraId="62CD952E" w14:textId="68FC51A7" w:rsidR="006B7A0F" w:rsidRDefault="00154472" w:rsidP="00176DA4">
            <w:r w:rsidRPr="00B8027C">
              <w:t>Bristol Myers Squibb</w:t>
            </w:r>
          </w:p>
        </w:tc>
      </w:tr>
      <w:tr w:rsidR="006B7A0F" w14:paraId="1D778309" w14:textId="77777777" w:rsidTr="00176DA4">
        <w:tc>
          <w:tcPr>
            <w:tcW w:w="4077" w:type="dxa"/>
          </w:tcPr>
          <w:p w14:paraId="67AD3635" w14:textId="77777777" w:rsidR="006B7A0F" w:rsidRDefault="006B7A0F" w:rsidP="00176DA4">
            <w:r>
              <w:t>Kontaktinformasjon (e-post / telefon)</w:t>
            </w:r>
          </w:p>
        </w:tc>
        <w:tc>
          <w:tcPr>
            <w:tcW w:w="4678" w:type="dxa"/>
          </w:tcPr>
          <w:p w14:paraId="7B0582CA" w14:textId="3C41B077" w:rsidR="006B7A0F" w:rsidRDefault="00154472" w:rsidP="00176DA4">
            <w:r>
              <w:t>o</w:t>
            </w:r>
            <w:r w:rsidRPr="00B8027C">
              <w:t>dd</w:t>
            </w:r>
            <w:r>
              <w:t>-</w:t>
            </w:r>
            <w:r w:rsidRPr="00B8027C">
              <w:t>jan.gjeruldsen@bms.com</w:t>
            </w:r>
          </w:p>
        </w:tc>
      </w:tr>
      <w:tr w:rsidR="00E800B1" w14:paraId="1C99A643" w14:textId="77777777" w:rsidTr="00176DA4">
        <w:tc>
          <w:tcPr>
            <w:tcW w:w="4077" w:type="dxa"/>
          </w:tcPr>
          <w:p w14:paraId="66739B68" w14:textId="6C972F2B" w:rsidR="00E800B1" w:rsidRDefault="00E800B1" w:rsidP="00E800B1">
            <w:r>
              <w:t>Dato for innsending av forslag</w:t>
            </w:r>
          </w:p>
        </w:tc>
        <w:tc>
          <w:tcPr>
            <w:tcW w:w="4678" w:type="dxa"/>
          </w:tcPr>
          <w:p w14:paraId="7C1DC19D" w14:textId="70D994CA" w:rsidR="00E800B1" w:rsidRDefault="00154472" w:rsidP="00E800B1">
            <w:r>
              <w:t>10 januar 2022</w:t>
            </w:r>
          </w:p>
        </w:tc>
      </w:tr>
    </w:tbl>
    <w:p w14:paraId="5FDD8FC7" w14:textId="77777777" w:rsidR="006B7A0F" w:rsidRPr="006B7A0F" w:rsidRDefault="006B7A0F" w:rsidP="006B7A0F"/>
    <w:p w14:paraId="611E0AD4" w14:textId="720EEBCA" w:rsidR="00EA5C1A" w:rsidRPr="00F8383D" w:rsidRDefault="00F8383D" w:rsidP="00F8383D">
      <w:pPr>
        <w:pStyle w:val="NoSpacing"/>
        <w:ind w:left="0"/>
        <w:rPr>
          <w:rFonts w:asciiTheme="majorHAnsi" w:eastAsiaTheme="majorEastAsia" w:hAnsiTheme="majorHAnsi" w:cstheme="majorBidi"/>
          <w:b/>
          <w:bCs/>
          <w:sz w:val="26"/>
          <w:szCs w:val="26"/>
        </w:rPr>
      </w:pPr>
      <w:r w:rsidRPr="00F8383D">
        <w:rPr>
          <w:rFonts w:asciiTheme="majorHAnsi" w:eastAsiaTheme="majorEastAsia" w:hAnsiTheme="majorHAnsi" w:cstheme="majorBidi"/>
          <w:b/>
          <w:bCs/>
          <w:sz w:val="26"/>
          <w:szCs w:val="26"/>
        </w:rPr>
        <w:t>Opplysninger om metoden som foreslås</w:t>
      </w:r>
    </w:p>
    <w:p w14:paraId="58924E0A" w14:textId="77777777" w:rsidR="00EA5C1A" w:rsidRPr="00E53575" w:rsidRDefault="00EA5C1A" w:rsidP="00EA5C1A">
      <w:pPr>
        <w:pStyle w:val="ListParagraph"/>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14:paraId="7FC8CC77" w14:textId="77777777" w:rsidR="00EA5C1A" w:rsidRDefault="00EA5C1A" w:rsidP="00EA5C1A">
      <w:pPr>
        <w:pStyle w:val="NoSpacing"/>
      </w:pPr>
      <w:r w:rsidRPr="00144F5B">
        <w:rPr>
          <w:noProof/>
          <w:lang w:eastAsia="nb-NO"/>
        </w:rPr>
        <mc:AlternateContent>
          <mc:Choice Requires="wps">
            <w:drawing>
              <wp:inline distT="0" distB="0" distL="0" distR="0" wp14:anchorId="2BF1B77D" wp14:editId="73191365">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11AC83EA" w14:textId="77777777" w:rsidR="00DA4EFC" w:rsidRDefault="008F072E" w:rsidP="00EA5C1A">
                            <w:r>
                              <w:t xml:space="preserve">Luspatercept til behandling av anemi ved </w:t>
                            </w:r>
                            <w:r w:rsidR="00EB45F3">
                              <w:t>m</w:t>
                            </w:r>
                            <w:r w:rsidR="00E362AE">
                              <w:t>yelodysplastiske syndromer</w:t>
                            </w:r>
                            <w:r w:rsidR="00DA4EFC">
                              <w:t xml:space="preserve"> </w:t>
                            </w:r>
                          </w:p>
                          <w:p w14:paraId="18BA8A1E" w14:textId="24086F3C" w:rsidR="00EA5C1A" w:rsidRPr="00793D15" w:rsidRDefault="00671BA0" w:rsidP="00EA5C1A">
                            <w:r w:rsidRPr="00793D15">
                              <w:t xml:space="preserve">(tidligere </w:t>
                            </w:r>
                            <w:r w:rsidR="00DA4EFC" w:rsidRPr="00793D15">
                              <w:rPr>
                                <w:rFonts w:ascii="Calibri" w:hAnsi="Calibri" w:cs="Calibri"/>
                                <w:color w:val="222222"/>
                                <w:shd w:val="clear" w:color="auto" w:fill="FFFFFF"/>
                              </w:rPr>
                              <w:t>ID2019_127</w:t>
                            </w:r>
                            <w:r w:rsidR="00DA4EFC" w:rsidRPr="00793D15">
                              <w:rPr>
                                <w:rFonts w:ascii="Calibri" w:hAnsi="Calibri" w:cs="Calibri"/>
                                <w:color w:val="222222"/>
                                <w:shd w:val="clear" w:color="auto" w:fill="FFFFFF"/>
                              </w:rPr>
                              <w:t>)</w:t>
                            </w:r>
                          </w:p>
                        </w:txbxContent>
                      </wps:txbx>
                      <wps:bodyPr rot="0" vert="horz" wrap="square" lIns="91440" tIns="45720" rIns="91440" bIns="45720" anchor="t" anchorCtr="0">
                        <a:spAutoFit/>
                      </wps:bodyPr>
                    </wps:wsp>
                  </a:graphicData>
                </a:graphic>
              </wp:inline>
            </w:drawing>
          </mc:Choice>
          <mc:Fallback>
            <w:pict>
              <v:shapetype w14:anchorId="2BF1B77D"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">
                <v:textbox style="mso-fit-shape-to-text:t">
                  <w:txbxContent>
                    <w:p w14:paraId="11AC83EA" w14:textId="77777777" w:rsidR="00DA4EFC" w:rsidRDefault="008F072E" w:rsidP="00EA5C1A">
                      <w:r>
                        <w:t xml:space="preserve">Luspatercept til behandling av anemi ved </w:t>
                      </w:r>
                      <w:r w:rsidR="00EB45F3">
                        <w:t>m</w:t>
                      </w:r>
                      <w:r w:rsidR="00E362AE">
                        <w:t>yelodysplastiske syndromer</w:t>
                      </w:r>
                      <w:r w:rsidR="00DA4EFC">
                        <w:t xml:space="preserve"> </w:t>
                      </w:r>
                    </w:p>
                    <w:p w14:paraId="18BA8A1E" w14:textId="24086F3C" w:rsidR="00EA5C1A" w:rsidRPr="00793D15" w:rsidRDefault="00671BA0" w:rsidP="00EA5C1A">
                      <w:r w:rsidRPr="00793D15">
                        <w:t xml:space="preserve">(tidligere </w:t>
                      </w:r>
                      <w:r w:rsidR="00DA4EFC" w:rsidRPr="00793D15">
                        <w:rPr>
                          <w:rFonts w:ascii="Calibri" w:hAnsi="Calibri" w:cs="Calibri"/>
                          <w:color w:val="222222"/>
                          <w:shd w:val="clear" w:color="auto" w:fill="FFFFFF"/>
                        </w:rPr>
                        <w:t>ID2019_127</w:t>
                      </w:r>
                      <w:r w:rsidR="00DA4EFC" w:rsidRPr="00793D15">
                        <w:rPr>
                          <w:rFonts w:ascii="Calibri" w:hAnsi="Calibri" w:cs="Calibri"/>
                          <w:color w:val="222222"/>
                          <w:shd w:val="clear" w:color="auto" w:fill="FFFFFF"/>
                        </w:rPr>
                        <w:t>)</w:t>
                      </w:r>
                    </w:p>
                  </w:txbxContent>
                </v:textbox>
                <w10:anchorlock/>
              </v:shape>
            </w:pict>
          </mc:Fallback>
        </mc:AlternateContent>
      </w:r>
    </w:p>
    <w:p w14:paraId="5558F494" w14:textId="77777777" w:rsidR="00EA5C1A" w:rsidRPr="00610E89" w:rsidRDefault="00EA5C1A" w:rsidP="00EA5C1A">
      <w:pPr>
        <w:pStyle w:val="ListParagraph"/>
        <w:keepNext/>
        <w:numPr>
          <w:ilvl w:val="0"/>
          <w:numId w:val="7"/>
        </w:numPr>
        <w:spacing w:before="360"/>
        <w:ind w:left="357" w:hanging="357"/>
      </w:pPr>
      <w:r w:rsidRPr="00610E89">
        <w:t>Kort beskrivelse av metoden som foreslås vurdert:</w:t>
      </w:r>
      <w:r w:rsidRPr="00610E89">
        <w:rPr>
          <w:u w:val="single"/>
        </w:rPr>
        <w:t xml:space="preserve"> </w:t>
      </w:r>
    </w:p>
    <w:p w14:paraId="50ABBBA3" w14:textId="6BA32446" w:rsidR="00EA5C1A" w:rsidRDefault="00EA5C1A" w:rsidP="00EA5C1A">
      <w:pPr>
        <w:pStyle w:val="NoSpacing"/>
      </w:pPr>
      <w:r w:rsidRPr="00144F5B">
        <w:rPr>
          <w:noProof/>
          <w:lang w:eastAsia="nb-NO"/>
        </w:rPr>
        <mc:AlternateContent>
          <mc:Choice Requires="wps">
            <w:drawing>
              <wp:inline distT="0" distB="0" distL="0" distR="0" wp14:anchorId="2409F37E" wp14:editId="5CAF393F">
                <wp:extent cx="5400000" cy="358140"/>
                <wp:effectExtent l="0" t="0" r="10795" b="22860"/>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58140"/>
                        </a:xfrm>
                        <a:prstGeom prst="rect">
                          <a:avLst/>
                        </a:prstGeom>
                        <a:solidFill>
                          <a:srgbClr val="FFFFFF"/>
                        </a:solidFill>
                        <a:ln w="9525">
                          <a:solidFill>
                            <a:srgbClr val="000000"/>
                          </a:solidFill>
                          <a:miter lim="800000"/>
                          <a:headEnd/>
                          <a:tailEnd/>
                        </a:ln>
                      </wps:spPr>
                      <wps:txbx>
                        <w:txbxContent>
                          <w:p w14:paraId="158C1F25" w14:textId="757BA9CA" w:rsidR="00EA5C1A" w:rsidRDefault="00EB45F3" w:rsidP="00EA5C1A">
                            <w:r>
                              <w:t>B</w:t>
                            </w:r>
                            <w:r>
                              <w:t xml:space="preserve">ehandling av anemi ved myelodysplastiske syndromer </w:t>
                            </w:r>
                          </w:p>
                        </w:txbxContent>
                      </wps:txbx>
                      <wps:bodyPr rot="0" vert="horz" wrap="square" lIns="91440" tIns="45720" rIns="91440" bIns="45720" anchor="t" anchorCtr="0">
                        <a:noAutofit/>
                      </wps:bodyPr>
                    </wps:wsp>
                  </a:graphicData>
                </a:graphic>
              </wp:inline>
            </w:drawing>
          </mc:Choice>
          <mc:Fallback>
            <w:pict>
              <v:shape w14:anchorId="2409F37E" id="Tekstboks 2" o:spid="_x0000_s1027" type="#_x0000_t202" style="width:425.2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">
                <v:textbox>
                  <w:txbxContent>
                    <w:p w14:paraId="158C1F25" w14:textId="757BA9CA" w:rsidR="00EA5C1A" w:rsidRDefault="00EB45F3" w:rsidP="00EA5C1A">
                      <w:r>
                        <w:t>B</w:t>
                      </w:r>
                      <w:r>
                        <w:t xml:space="preserve">ehandling av anemi ved myelodysplastiske syndromer </w:t>
                      </w:r>
                    </w:p>
                  </w:txbxContent>
                </v:textbox>
                <w10:anchorlock/>
              </v:shape>
            </w:pict>
          </mc:Fallback>
        </mc:AlternateContent>
      </w:r>
    </w:p>
    <w:p w14:paraId="1552AFA5" w14:textId="77777777" w:rsidR="00E800B1" w:rsidRPr="00753DC1" w:rsidRDefault="00E800B1" w:rsidP="00E800B1">
      <w:pPr>
        <w:pStyle w:val="ListParagraph"/>
        <w:keepNext/>
        <w:numPr>
          <w:ilvl w:val="0"/>
          <w:numId w:val="7"/>
        </w:numPr>
        <w:spacing w:before="360"/>
        <w:ind w:left="357" w:hanging="357"/>
      </w:pPr>
      <w:r w:rsidRPr="00753DC1">
        <w:lastRenderedPageBreak/>
        <w:t xml:space="preserve">Gi en kort begrunnelse for hvorfor det er viktig at metodevurderingen som foreslås bør gjennomføres: </w:t>
      </w:r>
    </w:p>
    <w:p w14:paraId="6CB38F75" w14:textId="037DCB0D" w:rsidR="00E800B1" w:rsidRDefault="00E800B1" w:rsidP="00EA5C1A">
      <w:pPr>
        <w:pStyle w:val="NoSpacing"/>
      </w:pPr>
      <w:r w:rsidRPr="00144F5B">
        <w:rPr>
          <w:noProof/>
          <w:lang w:eastAsia="nb-NO"/>
        </w:rPr>
        <mc:AlternateContent>
          <mc:Choice Requires="wps">
            <w:drawing>
              <wp:inline distT="0" distB="0" distL="0" distR="0" wp14:anchorId="0BE36BA5" wp14:editId="2EA55C14">
                <wp:extent cx="5400000" cy="1403985"/>
                <wp:effectExtent l="0" t="0" r="10795" b="14605"/>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AEEF293" w14:textId="09A8EC16" w:rsidR="008F072E" w:rsidRDefault="008F072E" w:rsidP="008F072E">
                            <w:pPr>
                              <w:rPr>
                                <w:rFonts w:ascii="Calibri" w:hAnsi="Calibri" w:cs="Calibri"/>
                                <w:color w:val="222222"/>
                                <w:sz w:val="24"/>
                                <w:szCs w:val="24"/>
                                <w:shd w:val="clear" w:color="auto" w:fill="FFFFFF"/>
                              </w:rPr>
                            </w:pPr>
                            <w:r w:rsidRPr="00154472">
                              <w:rPr>
                                <w:rFonts w:ascii="Calibri" w:hAnsi="Calibri" w:cs="Calibri"/>
                                <w:color w:val="222222"/>
                                <w:sz w:val="24"/>
                                <w:szCs w:val="24"/>
                                <w:shd w:val="clear" w:color="auto" w:fill="FFFFFF"/>
                              </w:rPr>
                              <w:t xml:space="preserve">En hurtig metodevurdering med en kostnad-nyttevurdering (C) for luspatercept til behandling av anemi ved </w:t>
                            </w:r>
                            <w:r w:rsidR="00E950A5">
                              <w:t>myelodysplastiske syndromer</w:t>
                            </w:r>
                          </w:p>
                          <w:p w14:paraId="45DE759B" w14:textId="12FE560F" w:rsidR="008F072E" w:rsidRDefault="000C0987" w:rsidP="00E800B1">
                            <w:r>
                              <w:t>Myelodysplastiske syndromer er en heterogen gruppe av maligne stamcellesykdommer. Tilstandene karakteriseres av dysplastisk og ineffektiv produksjon av blodceller som fører til perifer cytopeni (anemi og/eller trombocytopeni og/eller granulocytopeni) og økt risiko for utvikling til akutt myelogen leukemi (AML). Sykdommen påvises årlig hos 4 – 5 per 100 000 personer. Forekomsten er økende med alder. Median alder ved diagnose er omtrent 73 år (4).</w:t>
                            </w:r>
                            <w:r w:rsidR="00E70A27">
                              <w:t xml:space="preserve"> </w:t>
                            </w:r>
                            <w:r w:rsidR="00E70A27">
                              <w:t>Hvis pasienten har anemi og ikke er aktuell for erytropoietin eller immunsuppressiv behandling, gis pasienten blod slik at livskvalitetet opprettholdes. Jernchelering kan være nødvendig (4).</w:t>
                            </w:r>
                          </w:p>
                        </w:txbxContent>
                      </wps:txbx>
                      <wps:bodyPr rot="0" vert="horz" wrap="square" lIns="91440" tIns="45720" rIns="91440" bIns="45720" anchor="t" anchorCtr="0">
                        <a:spAutoFit/>
                      </wps:bodyPr>
                    </wps:wsp>
                  </a:graphicData>
                </a:graphic>
              </wp:inline>
            </w:drawing>
          </mc:Choice>
          <mc:Fallback>
            <w:pict>
              <v:shape w14:anchorId="0BE36BA5"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">
                <v:textbox style="mso-fit-shape-to-text:t">
                  <w:txbxContent>
                    <w:p w14:paraId="1AEEF293" w14:textId="09A8EC16" w:rsidR="008F072E" w:rsidRDefault="008F072E" w:rsidP="008F072E">
                      <w:pPr>
                        <w:rPr>
                          <w:rFonts w:ascii="Calibri" w:hAnsi="Calibri" w:cs="Calibri"/>
                          <w:color w:val="222222"/>
                          <w:sz w:val="24"/>
                          <w:szCs w:val="24"/>
                          <w:shd w:val="clear" w:color="auto" w:fill="FFFFFF"/>
                        </w:rPr>
                      </w:pPr>
                      <w:r w:rsidRPr="00154472">
                        <w:rPr>
                          <w:rFonts w:ascii="Calibri" w:hAnsi="Calibri" w:cs="Calibri"/>
                          <w:color w:val="222222"/>
                          <w:sz w:val="24"/>
                          <w:szCs w:val="24"/>
                          <w:shd w:val="clear" w:color="auto" w:fill="FFFFFF"/>
                        </w:rPr>
                        <w:t xml:space="preserve">En hurtig metodevurdering med en kostnad-nyttevurdering (C) for luspatercept til behandling av anemi ved </w:t>
                      </w:r>
                      <w:r w:rsidR="00E950A5">
                        <w:t>myelodysplastiske syndromer</w:t>
                      </w:r>
                    </w:p>
                    <w:p w14:paraId="45DE759B" w14:textId="12FE560F" w:rsidR="008F072E" w:rsidRDefault="000C0987" w:rsidP="00E800B1">
                      <w:r>
                        <w:t>Myelodysplastiske syndromer er en heterogen gruppe av maligne stamcellesykdommer. Tilstandene karakteriseres av dysplastisk og ineffektiv produksjon av blodceller som fører til perifer cytopeni (anemi og/eller trombocytopeni og/eller granulocytopeni) og økt risiko for utvikling til akutt myelogen leukemi (AML). Sykdommen påvises årlig hos 4 – 5 per 100 000 personer. Forekomsten er økende med alder. Median alder ved diagnose er omtrent 73 år (4).</w:t>
                      </w:r>
                      <w:r w:rsidR="00E70A27">
                        <w:t xml:space="preserve"> </w:t>
                      </w:r>
                      <w:r w:rsidR="00E70A27">
                        <w:t>Hvis pasienten har anemi og ikke er aktuell for erytropoietin eller immunsuppressiv behandling, gis pasienten blod slik at livskvalitetet opprettholdes. Jernchelering kan være nødvendig (4).</w:t>
                      </w:r>
                    </w:p>
                  </w:txbxContent>
                </v:textbox>
                <w10:anchorlock/>
              </v:shape>
            </w:pict>
          </mc:Fallback>
        </mc:AlternateContent>
      </w:r>
    </w:p>
    <w:p w14:paraId="3F4E9312" w14:textId="77777777" w:rsidR="00E800B1" w:rsidRDefault="00E800B1">
      <w:pPr>
        <w:spacing w:after="200" w:line="276" w:lineRule="auto"/>
      </w:pPr>
      <w:r>
        <w:br w:type="page"/>
      </w:r>
    </w:p>
    <w:p w14:paraId="2DDECC18" w14:textId="191CC45C" w:rsidR="00595D4D" w:rsidRPr="00E800B1" w:rsidRDefault="00595D4D" w:rsidP="00595D4D">
      <w:pPr>
        <w:pStyle w:val="ListParagraph"/>
        <w:keepNext/>
        <w:numPr>
          <w:ilvl w:val="0"/>
          <w:numId w:val="7"/>
        </w:numPr>
        <w:spacing w:before="360"/>
        <w:ind w:left="357" w:hanging="357"/>
        <w:rPr>
          <w:b/>
        </w:rPr>
      </w:pPr>
      <w:r w:rsidRPr="00E800B1">
        <w:lastRenderedPageBreak/>
        <w:t xml:space="preserve">Foreslå hva som bør være hovedproblemstilling(er) for metodevurderingen, samt eventuelle underproblemstillinger. For deg som er kjent med «PICO (Patient, Intervention, </w:t>
      </w:r>
      <w:r w:rsidR="008F089A" w:rsidRPr="00E800B1">
        <w:t>Comparator, Outcome) -begrepet»,</w:t>
      </w:r>
      <w:r w:rsidRPr="00E800B1">
        <w:t xml:space="preserve"> inkluder gjerne tentativt forslag til PICO.*</w:t>
      </w:r>
      <w:r w:rsidR="00E800B1">
        <w:br/>
      </w:r>
    </w:p>
    <w:p w14:paraId="57487382" w14:textId="77777777" w:rsidR="00595D4D" w:rsidRPr="00E800B1" w:rsidRDefault="00595D4D" w:rsidP="00595D4D">
      <w:pPr>
        <w:pStyle w:val="ListParagraph"/>
        <w:ind w:left="357"/>
        <w:rPr>
          <w:b/>
        </w:rPr>
      </w:pPr>
      <w:r w:rsidRPr="00E800B1">
        <w:rPr>
          <w:noProof/>
          <w:lang w:eastAsia="nb-NO"/>
        </w:rPr>
        <mc:AlternateContent>
          <mc:Choice Requires="wps">
            <w:drawing>
              <wp:inline distT="0" distB="0" distL="0" distR="0" wp14:anchorId="11842450" wp14:editId="1571BBA0">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1E6C9F7" w14:textId="6BD18A39" w:rsidR="00595D4D" w:rsidRDefault="00952FBD" w:rsidP="00595D4D">
                            <w:r>
                              <w:t>Reblozyl kan r</w:t>
                            </w:r>
                            <w:r w:rsidRPr="00B8027C">
                              <w:t xml:space="preserve">edusere behov for blodtransfusjoner, transfusjonsreaksjoner, transfusjonsoverførte infeksjoner og jernopphopning. </w:t>
                            </w:r>
                          </w:p>
                        </w:txbxContent>
                      </wps:txbx>
                      <wps:bodyPr rot="0" vert="horz" wrap="square" lIns="91440" tIns="45720" rIns="91440" bIns="45720" anchor="t" anchorCtr="0">
                        <a:spAutoFit/>
                      </wps:bodyPr>
                    </wps:wsp>
                  </a:graphicData>
                </a:graphic>
              </wp:inline>
            </w:drawing>
          </mc:Choice>
          <mc:Fallback>
            <w:pict>
              <v:shape w14:anchorId="11842450" id="Tekstboks 8" o:sp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Bd0tiEKgIAAE0EAAAOAAAAAAAAAAAAAAAAAC4CAABkcnMvZTJv&#10;RG9jLnhtbFBLAQItABQABgAIAAAAIQCw7u/x3AAAAAUBAAAPAAAAAAAAAAAAAAAAAIQEAABkcnMv&#10;ZG93bnJldi54bWxQSwUGAAAAAAQABADzAAAAjQUAAAAA&#10;">
                <v:textbox style="mso-fit-shape-to-text:t">
                  <w:txbxContent>
                    <w:p w14:paraId="21E6C9F7" w14:textId="6BD18A39" w:rsidR="00595D4D" w:rsidRDefault="00952FBD" w:rsidP="00595D4D">
                      <w:r>
                        <w:t>Reblozyl kan r</w:t>
                      </w:r>
                      <w:r w:rsidRPr="00B8027C">
                        <w:t xml:space="preserve">edusere behov for blodtransfusjoner, transfusjonsreaksjoner, transfusjonsoverførte infeksjoner og jernopphopning. </w:t>
                      </w:r>
                    </w:p>
                  </w:txbxContent>
                </v:textbox>
                <w10:anchorlock/>
              </v:shape>
            </w:pict>
          </mc:Fallback>
        </mc:AlternateContent>
      </w:r>
    </w:p>
    <w:p w14:paraId="38898A68" w14:textId="172B6568" w:rsidR="00595D4D" w:rsidRPr="00E800B1" w:rsidRDefault="00A0209E" w:rsidP="00E800B1">
      <w:pPr>
        <w:pStyle w:val="ListParagraph"/>
        <w:ind w:left="360"/>
        <w:rPr>
          <w:sz w:val="16"/>
          <w:szCs w:val="16"/>
        </w:rPr>
      </w:pPr>
      <w:r w:rsidRPr="00E800B1">
        <w:rPr>
          <w:sz w:val="16"/>
          <w:szCs w:val="16"/>
        </w:rPr>
        <w:t>*PICO er et verktøy for å formulere presise problemstillinger i metodevurderingsarbeid. PICO er en forkortelse</w:t>
      </w:r>
      <w:r w:rsidR="00E800B1" w:rsidRPr="00E800B1">
        <w:rPr>
          <w:sz w:val="16"/>
          <w:szCs w:val="16"/>
        </w:rPr>
        <w:t xml:space="preserve"> for </w:t>
      </w:r>
      <w:r w:rsidRPr="00E800B1">
        <w:rPr>
          <w:sz w:val="16"/>
          <w:szCs w:val="16"/>
        </w:rPr>
        <w:t>Population/Problem – Intervention – Comparison – Outcome. PICO brukes til å presisere hvilken populasjon/problem som skal studeres, hvilke(t) tiltak (metode/behandling) som skal vurderes, hvilket tiltak</w:t>
      </w:r>
      <w:r w:rsidR="005A5A48">
        <w:rPr>
          <w:sz w:val="16"/>
          <w:szCs w:val="16"/>
        </w:rPr>
        <w:t xml:space="preserve"> </w:t>
      </w:r>
      <w:r w:rsidRPr="00E800B1">
        <w:rPr>
          <w:sz w:val="16"/>
          <w:szCs w:val="16"/>
        </w:rPr>
        <w:t>det er naturlig å sammenligne med, og hvilke utfall/endepunkter det er relevant å måle/vurdere. PICO er viktig for planlegging og gjennomføring av en metodevurdering.</w:t>
      </w:r>
      <w:r w:rsidR="00E800B1">
        <w:rPr>
          <w:sz w:val="16"/>
          <w:szCs w:val="16"/>
        </w:rPr>
        <w:br/>
      </w:r>
      <w:r w:rsidR="00E800B1" w:rsidRPr="00E800B1">
        <w:rPr>
          <w:sz w:val="16"/>
          <w:szCs w:val="16"/>
        </w:rPr>
        <w:br/>
      </w:r>
    </w:p>
    <w:p w14:paraId="674A4F4D" w14:textId="438904C0" w:rsidR="00EA5C1A" w:rsidRPr="004144B1" w:rsidRDefault="00EA5C1A" w:rsidP="00EA5C1A">
      <w:pPr>
        <w:pStyle w:val="ListParagraph"/>
        <w:keepNext/>
        <w:numPr>
          <w:ilvl w:val="0"/>
          <w:numId w:val="7"/>
        </w:numPr>
        <w:spacing w:before="360"/>
        <w:ind w:left="357" w:hanging="357"/>
      </w:pPr>
      <w:r w:rsidRPr="004144B1">
        <w:t>Kort beskrivelse av dagens tilbud (</w:t>
      </w:r>
      <w:r>
        <w:t>H</w:t>
      </w:r>
      <w:r w:rsidRPr="004144B1">
        <w:t xml:space="preserve">vilken metode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14:paraId="28D13D2D" w14:textId="77777777" w:rsidR="00EA5C1A" w:rsidRDefault="00EA5C1A" w:rsidP="00EA5C1A">
      <w:pPr>
        <w:pStyle w:val="NoSpacing"/>
      </w:pPr>
      <w:r w:rsidRPr="00144F5B">
        <w:rPr>
          <w:noProof/>
          <w:lang w:eastAsia="nb-NO"/>
        </w:rPr>
        <mc:AlternateContent>
          <mc:Choice Requires="wps">
            <w:drawing>
              <wp:inline distT="0" distB="0" distL="0" distR="0" wp14:anchorId="19A1B55E" wp14:editId="6BB7A871">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4626EC77" w14:textId="77777777" w:rsidR="006053A9" w:rsidRDefault="006053A9" w:rsidP="00EA5C1A">
                            <w:r>
                              <w:t>Myelodysplastiske syndromer (MDS) behandles etter Nasjonale faglige retningslinjer. MDS inndeles i ulike alvorlighetsgrader (lav og intermediær risiko utgjør om lag 70% av tilfellene) og behandlingen tilpasses deretter. Pasienter under 70 år vurderes som potensielle kandidater for allogen stamcelletransplantasjon som er eneste kurative behandling. Umiddelbar behandling med azacitidin (cytostatikum) kan være aktuelt. Pasienter med anemi vurderes for behandling med erytropoietin med eller uten granulocytt-kolonistimulerende faktor (G-CSF). Immunsuppresjon kan også være aktuelt hos enkelte pasienter. Hvis pasienten har anemi og ikke er aktuell for erytropoietin eller immunsuppressiv behandling, gis pasienten blod slik at livskvalitetet opprettholdes. Jernchelering kan være nødvendig (4).</w:t>
                            </w:r>
                          </w:p>
                          <w:p w14:paraId="3A7B217A" w14:textId="5D955D3E" w:rsidR="00952FBD" w:rsidRDefault="00952FBD" w:rsidP="00EA5C1A">
                            <w:r>
                              <w:t xml:space="preserve">Reblozyl </w:t>
                            </w:r>
                            <w:r>
                              <w:t xml:space="preserve">er en ny behandling som </w:t>
                            </w:r>
                            <w:r>
                              <w:t>kan r</w:t>
                            </w:r>
                            <w:r w:rsidRPr="00B8027C">
                              <w:t xml:space="preserve">edusere behov for blodtransfusjoner, transfusjonsreaksjoner, transfusjonsoverførte infeksjoner og jernopphopning. </w:t>
                            </w:r>
                          </w:p>
                        </w:txbxContent>
                      </wps:txbx>
                      <wps:bodyPr rot="0" vert="horz" wrap="square" lIns="91440" tIns="45720" rIns="91440" bIns="45720" anchor="t" anchorCtr="0">
                        <a:spAutoFit/>
                      </wps:bodyPr>
                    </wps:wsp>
                  </a:graphicData>
                </a:graphic>
              </wp:inline>
            </w:drawing>
          </mc:Choice>
          <mc:Fallback>
            <w:pict>
              <v:shape w14:anchorId="19A1B55E"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oPgvSysCAABOBAAADgAAAAAAAAAAAAAAAAAuAgAAZHJzL2Uy&#10;b0RvYy54bWxQSwECLQAUAAYACAAAACEAsO7v8dwAAAAFAQAADwAAAAAAAAAAAAAAAACFBAAAZHJz&#10;L2Rvd25yZXYueG1sUEsFBgAAAAAEAAQA8wAAAI4FAAAAAA==&#10;">
                <v:textbox style="mso-fit-shape-to-text:t">
                  <w:txbxContent>
                    <w:p w14:paraId="4626EC77" w14:textId="77777777" w:rsidR="006053A9" w:rsidRDefault="006053A9" w:rsidP="00EA5C1A">
                      <w:r>
                        <w:t>Myelodysplastiske syndromer (MDS) behandles etter Nasjonale faglige retningslinjer. MDS inndeles i ulike alvorlighetsgrader (lav og intermediær risiko utgjør om lag 70% av tilfellene) og behandlingen tilpasses deretter. Pasienter under 70 år vurderes som potensielle kandidater for allogen stamcelletransplantasjon som er eneste kurative behandling. Umiddelbar behandling med azacitidin (cytostatikum) kan være aktuelt. Pasienter med anemi vurderes for behandling med erytropoietin med eller uten granulocytt-kolonistimulerende faktor (G-CSF). Immunsuppresjon kan også være aktuelt hos enkelte pasienter. Hvis pasienten har anemi og ikke er aktuell for erytropoietin eller immunsuppressiv behandling, gis pasienten blod slik at livskvalitetet opprettholdes. Jernchelering kan være nødvendig (4).</w:t>
                      </w:r>
                    </w:p>
                    <w:p w14:paraId="3A7B217A" w14:textId="5D955D3E" w:rsidR="00952FBD" w:rsidRDefault="00952FBD" w:rsidP="00EA5C1A">
                      <w:r>
                        <w:t xml:space="preserve">Reblozyl </w:t>
                      </w:r>
                      <w:r>
                        <w:t xml:space="preserve">er en ny behandling som </w:t>
                      </w:r>
                      <w:r>
                        <w:t>kan r</w:t>
                      </w:r>
                      <w:r w:rsidRPr="00B8027C">
                        <w:t xml:space="preserve">edusere behov for blodtransfusjoner, transfusjonsreaksjoner, transfusjonsoverførte infeksjoner og jernopphopning. </w:t>
                      </w:r>
                    </w:p>
                  </w:txbxContent>
                </v:textbox>
                <w10:anchorlock/>
              </v:shape>
            </w:pict>
          </mc:Fallback>
        </mc:AlternateContent>
      </w:r>
    </w:p>
    <w:p w14:paraId="7E24B904" w14:textId="77777777" w:rsidR="00EA5C1A" w:rsidRPr="00556AFE" w:rsidRDefault="00D06D4A" w:rsidP="00EA5C1A">
      <w:pPr>
        <w:pStyle w:val="ListParagraph"/>
        <w:keepNext/>
        <w:numPr>
          <w:ilvl w:val="0"/>
          <w:numId w:val="7"/>
        </w:numPr>
        <w:tabs>
          <w:tab w:val="left" w:pos="7371"/>
          <w:tab w:val="left" w:pos="8222"/>
        </w:tabs>
        <w:spacing w:before="360"/>
        <w:ind w:left="357" w:hanging="357"/>
      </w:pPr>
      <w:r>
        <w:t>Forslaget gjelder:</w:t>
      </w:r>
      <w:r w:rsidR="00EA5C1A">
        <w:tab/>
      </w:r>
      <w:r w:rsidR="00EA5C1A" w:rsidRPr="00556AFE">
        <w:t>Ja</w:t>
      </w:r>
      <w:r w:rsidR="00EA5C1A" w:rsidRPr="00556AFE">
        <w:tab/>
      </w:r>
      <w:r w:rsidR="00EA5C1A">
        <w:t>N</w:t>
      </w:r>
      <w:r w:rsidR="00EA5C1A" w:rsidRPr="00556AFE">
        <w:t>ei</w:t>
      </w:r>
    </w:p>
    <w:p w14:paraId="57F746C9" w14:textId="511F820D" w:rsidR="00326330" w:rsidRPr="002240D0" w:rsidRDefault="00595D4D" w:rsidP="00326330">
      <w:pPr>
        <w:pStyle w:val="NoSpacing"/>
        <w:tabs>
          <w:tab w:val="clear" w:pos="5103"/>
          <w:tab w:val="left" w:pos="7371"/>
        </w:tabs>
      </w:pPr>
      <w:r>
        <w:t xml:space="preserve">En metode som </w:t>
      </w:r>
      <w:r w:rsidR="00326330">
        <w:t>er aktuell for spesialisthelsetjenesten</w:t>
      </w:r>
      <w:r w:rsidR="00326330" w:rsidRPr="00326330">
        <w:t xml:space="preserve"> </w:t>
      </w:r>
      <w:r w:rsidR="00326330">
        <w:tab/>
      </w:r>
      <w:sdt>
        <w:sdtPr>
          <w:id w:val="-1701392491"/>
          <w14:checkbox>
            <w14:checked w14:val="1"/>
            <w14:checkedState w14:val="2612" w14:font="MS Gothic"/>
            <w14:uncheckedState w14:val="2610" w14:font="MS Gothic"/>
          </w14:checkbox>
        </w:sdtPr>
        <w:sdtEndPr/>
        <w:sdtContent>
          <w:r w:rsidR="00001275">
            <w:rPr>
              <w:rFonts w:ascii="MS Gothic" w:eastAsia="MS Gothic" w:hAnsi="MS Gothic" w:hint="eastAsia"/>
            </w:rPr>
            <w:t>☒</w:t>
          </w:r>
        </w:sdtContent>
      </w:sdt>
      <w:r w:rsidR="00326330">
        <w:tab/>
      </w:r>
      <w:sdt>
        <w:sdtPr>
          <w:id w:val="-562479370"/>
          <w14:checkbox>
            <w14:checked w14:val="0"/>
            <w14:checkedState w14:val="2612" w14:font="MS Gothic"/>
            <w14:uncheckedState w14:val="2610" w14:font="MS Gothic"/>
          </w14:checkbox>
        </w:sdtPr>
        <w:sdtEndPr/>
        <w:sdtContent>
          <w:r w:rsidR="00326330">
            <w:rPr>
              <w:rFonts w:ascii="MS Gothic" w:eastAsia="MS Gothic" w:hAnsi="MS Gothic" w:hint="eastAsia"/>
            </w:rPr>
            <w:t>☐</w:t>
          </w:r>
        </w:sdtContent>
      </w:sdt>
    </w:p>
    <w:p w14:paraId="61DACE34" w14:textId="16112203" w:rsidR="00EA5C1A" w:rsidRPr="002240D0" w:rsidRDefault="00326330" w:rsidP="00EA5C1A">
      <w:pPr>
        <w:pStyle w:val="NoSpacing"/>
        <w:tabs>
          <w:tab w:val="clear" w:pos="5103"/>
          <w:tab w:val="left" w:pos="7371"/>
        </w:tabs>
      </w:pPr>
      <w:r>
        <w:t>En</w:t>
      </w:r>
      <w:r w:rsidR="00EA5C1A">
        <w:t xml:space="preserve"> </w:t>
      </w:r>
      <w:r w:rsidR="00EA5C1A" w:rsidRPr="003C242C">
        <w:t xml:space="preserve">ny </w:t>
      </w:r>
      <w:r w:rsidR="00E50A51" w:rsidRPr="00097369">
        <w:t xml:space="preserve">og innovativ </w:t>
      </w:r>
      <w:r w:rsidR="00642ABD">
        <w:t>metode</w:t>
      </w:r>
      <w:r w:rsidR="00EA5C1A">
        <w:tab/>
      </w:r>
      <w:sdt>
        <w:sdtPr>
          <w:id w:val="-1740937918"/>
          <w14:checkbox>
            <w14:checked w14:val="1"/>
            <w14:checkedState w14:val="2612" w14:font="MS Gothic"/>
            <w14:uncheckedState w14:val="2610" w14:font="MS Gothic"/>
          </w14:checkbox>
        </w:sdtPr>
        <w:sdtEndPr/>
        <w:sdtContent>
          <w:r w:rsidR="00001275">
            <w:rPr>
              <w:rFonts w:ascii="MS Gothic" w:eastAsia="MS Gothic" w:hAnsi="MS Gothic" w:hint="eastAsia"/>
            </w:rPr>
            <w:t>☒</w:t>
          </w:r>
        </w:sdtContent>
      </w:sdt>
      <w:r w:rsidR="00EA5C1A">
        <w:tab/>
      </w:r>
      <w:sdt>
        <w:sdtPr>
          <w:id w:val="-453174670"/>
          <w14:checkbox>
            <w14:checked w14:val="0"/>
            <w14:checkedState w14:val="2612" w14:font="MS Gothic"/>
            <w14:uncheckedState w14:val="2610" w14:font="MS Gothic"/>
          </w14:checkbox>
        </w:sdtPr>
        <w:sdtEndPr/>
        <w:sdtContent>
          <w:r w:rsidR="00EA5C1A">
            <w:rPr>
              <w:rFonts w:ascii="MS Gothic" w:eastAsia="MS Gothic" w:hAnsi="MS Gothic" w:hint="eastAsia"/>
            </w:rPr>
            <w:t>☐</w:t>
          </w:r>
        </w:sdtContent>
      </w:sdt>
    </w:p>
    <w:p w14:paraId="2225958E" w14:textId="3A6E6899" w:rsidR="00EA5C1A" w:rsidRPr="00691FDF" w:rsidRDefault="00EA5C1A" w:rsidP="00EA5C1A">
      <w:pPr>
        <w:pStyle w:val="NoSpacing"/>
        <w:tabs>
          <w:tab w:val="clear" w:pos="5103"/>
          <w:tab w:val="left" w:pos="7371"/>
        </w:tabs>
      </w:pPr>
      <w:r w:rsidRPr="00691FDF">
        <w:t>Et nytt bruksområde, eller en ny in</w:t>
      </w:r>
      <w:r w:rsidR="00642ABD">
        <w:t>dikasjon for en etablert metode</w:t>
      </w:r>
      <w:r>
        <w:tab/>
      </w:r>
      <w:sdt>
        <w:sdtPr>
          <w:id w:val="-223297811"/>
          <w14:checkbox>
            <w14:checked w14:val="1"/>
            <w14:checkedState w14:val="2612" w14:font="MS Gothic"/>
            <w14:uncheckedState w14:val="2610" w14:font="MS Gothic"/>
          </w14:checkbox>
        </w:sdtPr>
        <w:sdtEndPr/>
        <w:sdtContent>
          <w:r w:rsidR="00001275">
            <w:rPr>
              <w:rFonts w:ascii="MS Gothic" w:eastAsia="MS Gothic" w:hAnsi="MS Gothic" w:hint="eastAsia"/>
            </w:rPr>
            <w:t>☒</w:t>
          </w:r>
        </w:sdtContent>
      </w:sdt>
      <w:r>
        <w:tab/>
      </w:r>
      <w:sdt>
        <w:sdtPr>
          <w:id w:val="1325866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E73B4F" w14:textId="13A258AA" w:rsidR="00EA5C1A" w:rsidRPr="00691FDF" w:rsidRDefault="00EA5C1A" w:rsidP="00EA5C1A">
      <w:pPr>
        <w:pStyle w:val="NoSpacing"/>
        <w:tabs>
          <w:tab w:val="clear" w:pos="5103"/>
          <w:tab w:val="left" w:pos="7371"/>
        </w:tabs>
        <w:rPr>
          <w:b/>
        </w:rPr>
      </w:pPr>
      <w:r w:rsidRPr="00691FDF">
        <w:t>En samm</w:t>
      </w:r>
      <w:r w:rsidR="00642ABD">
        <w:t>enligning mellom flere metoder</w:t>
      </w:r>
      <w:r>
        <w:tab/>
      </w:r>
      <w:sdt>
        <w:sdtPr>
          <w:id w:val="-37400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770846612"/>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p>
    <w:p w14:paraId="3FDB0D8E" w14:textId="0F7047B7" w:rsidR="00EA5C1A" w:rsidRPr="00753DC1" w:rsidRDefault="00EA5C1A" w:rsidP="00851C5A">
      <w:pPr>
        <w:pStyle w:val="NoSpacing"/>
        <w:tabs>
          <w:tab w:val="clear" w:pos="5103"/>
          <w:tab w:val="left" w:pos="6492"/>
          <w:tab w:val="left" w:pos="7371"/>
        </w:tabs>
        <w:rPr>
          <w:b/>
        </w:rPr>
      </w:pPr>
      <w:r w:rsidRPr="00753DC1">
        <w:t xml:space="preserve">Er metoden tatt i bruk? </w:t>
      </w:r>
      <w:r w:rsidRPr="00753DC1">
        <w:tab/>
      </w:r>
      <w:r w:rsidR="00851C5A">
        <w:tab/>
      </w:r>
      <w:sdt>
        <w:sdtPr>
          <w:id w:val="-85079979"/>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r w:rsidRPr="00753DC1">
        <w:tab/>
      </w:r>
      <w:sdt>
        <w:sdtPr>
          <w:id w:val="-56580040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51A3E1D8" w14:textId="69F74A6A" w:rsidR="00EA5C1A" w:rsidRPr="00753DC1" w:rsidRDefault="00EA5C1A" w:rsidP="00EA5C1A">
      <w:pPr>
        <w:pStyle w:val="NoSpacing"/>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171BEC78" w14:textId="37AFDACB" w:rsidR="001F612C" w:rsidRDefault="00EA5C1A" w:rsidP="00EA5C1A">
      <w:pPr>
        <w:pStyle w:val="NoSpacing"/>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8A3DBD" w:rsidRPr="003C242C">
            <w:rPr>
              <w:rFonts w:hint="eastAsia"/>
            </w:rPr>
            <w:t>☐</w:t>
          </w:r>
        </w:sdtContent>
      </w:sdt>
    </w:p>
    <w:p w14:paraId="254B78A2" w14:textId="15F2EBA3" w:rsidR="00EA5C1A" w:rsidRDefault="001F612C" w:rsidP="00EA5C1A">
      <w:pPr>
        <w:pStyle w:val="NoSpacing"/>
        <w:tabs>
          <w:tab w:val="clear" w:pos="5103"/>
          <w:tab w:val="left" w:pos="7371"/>
        </w:tabs>
      </w:pPr>
      <w:r>
        <w:t>R</w:t>
      </w:r>
      <w:r w:rsidR="00A0209E">
        <w:t>evurdering</w:t>
      </w:r>
      <w:r w:rsidR="00E800B1">
        <w:t xml:space="preserve">/utfasing </w:t>
      </w:r>
      <w:r>
        <w:t>av</w:t>
      </w:r>
      <w:r w:rsidR="00A0209E">
        <w:t xml:space="preserve"> en</w:t>
      </w:r>
      <w:r>
        <w:t xml:space="preserve">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p>
    <w:p w14:paraId="5B5FABCD" w14:textId="74149E1C" w:rsidR="00EA5C1A" w:rsidRPr="004F1B2B" w:rsidRDefault="00E800B1" w:rsidP="003C242C">
      <w:pPr>
        <w:pStyle w:val="NoSpacing"/>
        <w:tabs>
          <w:tab w:val="clear" w:pos="5103"/>
          <w:tab w:val="left" w:pos="7371"/>
        </w:tabs>
      </w:pPr>
      <w:r>
        <w:br/>
        <w:t>Eventuelle kommentarer til bruken av metoden:</w:t>
      </w:r>
      <w:r w:rsidRPr="00E800B1">
        <w:rPr>
          <w:noProof/>
          <w:lang w:eastAsia="nb-NO"/>
        </w:rPr>
        <w:t xml:space="preserve"> </w:t>
      </w:r>
      <w:r w:rsidRPr="00753DC1">
        <w:rPr>
          <w:noProof/>
          <w:lang w:eastAsia="nb-NO"/>
        </w:rPr>
        <mc:AlternateContent>
          <mc:Choice Requires="wps">
            <w:drawing>
              <wp:inline distT="0" distB="0" distL="0" distR="0" wp14:anchorId="3C693D64" wp14:editId="6AD86D22">
                <wp:extent cx="5663820" cy="812042"/>
                <wp:effectExtent l="0" t="0" r="13335" b="2667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820" cy="812042"/>
                        </a:xfrm>
                        <a:prstGeom prst="rect">
                          <a:avLst/>
                        </a:prstGeom>
                        <a:solidFill>
                          <a:srgbClr val="FFFFFF"/>
                        </a:solidFill>
                        <a:ln w="9525">
                          <a:solidFill>
                            <a:srgbClr val="000000"/>
                          </a:solidFill>
                          <a:miter lim="800000"/>
                          <a:headEnd/>
                          <a:tailEnd/>
                        </a:ln>
                      </wps:spPr>
                      <wps:txbx>
                        <w:txbxContent>
                          <w:p w14:paraId="5A30B47E" w14:textId="34A0E09F" w:rsidR="00E800B1" w:rsidRDefault="0011269D" w:rsidP="00E800B1">
                            <w:r w:rsidRPr="006038BF">
                              <w:t xml:space="preserve">Vi ser et medisisk behov på sykehusene for behandling av </w:t>
                            </w:r>
                            <w:r w:rsidR="004B7806">
                              <w:t>myelodysplastisk syndromer</w:t>
                            </w:r>
                            <w:r w:rsidRPr="006038BF">
                              <w:t>, som nå behandles med Reblozyl til listepris.</w:t>
                            </w:r>
                            <w:r w:rsidRPr="006038BF">
                              <w:t xml:space="preserve"> </w:t>
                            </w:r>
                          </w:p>
                        </w:txbxContent>
                      </wps:txbx>
                      <wps:bodyPr rot="0" vert="horz" wrap="square" lIns="91440" tIns="45720" rIns="91440" bIns="45720" anchor="t" anchorCtr="0">
                        <a:noAutofit/>
                      </wps:bodyPr>
                    </wps:wsp>
                  </a:graphicData>
                </a:graphic>
              </wp:inline>
            </w:drawing>
          </mc:Choice>
          <mc:Fallback>
            <w:pict>
              <v:shape w14:anchorId="3C693D64" id="_x0000_s1031" type="#_x0000_t202" style="width:445.95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">
                <v:textbox>
                  <w:txbxContent>
                    <w:p w14:paraId="5A30B47E" w14:textId="34A0E09F" w:rsidR="00E800B1" w:rsidRDefault="0011269D" w:rsidP="00E800B1">
                      <w:r w:rsidRPr="006038BF">
                        <w:t xml:space="preserve">Vi ser et medisisk behov på sykehusene for behandling av </w:t>
                      </w:r>
                      <w:r w:rsidR="004B7806">
                        <w:t>myelodysplastisk syndromer</w:t>
                      </w:r>
                      <w:r w:rsidRPr="006038BF">
                        <w:t>, som nå behandles med Reblozyl til listepris.</w:t>
                      </w:r>
                      <w:r w:rsidRPr="006038BF">
                        <w:t xml:space="preserve"> </w:t>
                      </w:r>
                    </w:p>
                  </w:txbxContent>
                </v:textbox>
                <w10:anchorlock/>
              </v:shape>
            </w:pict>
          </mc:Fallback>
        </mc:AlternateContent>
      </w:r>
    </w:p>
    <w:p w14:paraId="004EC639" w14:textId="1A7A9D20" w:rsidR="00EA5C1A" w:rsidRPr="00C6274E" w:rsidRDefault="00EA5C1A" w:rsidP="00EA5C1A">
      <w:pPr>
        <w:pStyle w:val="ListParagraph"/>
        <w:keepNext/>
        <w:numPr>
          <w:ilvl w:val="0"/>
          <w:numId w:val="7"/>
        </w:numPr>
        <w:spacing w:before="360"/>
        <w:ind w:left="357" w:hanging="357"/>
      </w:pPr>
      <w:r w:rsidRPr="00C6274E">
        <w:lastRenderedPageBreak/>
        <w:t>Hva omfatter metoden</w:t>
      </w:r>
      <w:r w:rsidR="008F089A" w:rsidRPr="00C6274E">
        <w:t xml:space="preserve"> som foreslås</w:t>
      </w:r>
      <w:r w:rsidRPr="00C6274E">
        <w:t xml:space="preserve"> (flere kryss mulig)?</w:t>
      </w:r>
    </w:p>
    <w:p w14:paraId="691717A6" w14:textId="6AF096E9" w:rsidR="00EA5C1A" w:rsidRPr="00C6274E" w:rsidRDefault="00EA5C1A" w:rsidP="00EA5C1A">
      <w:pPr>
        <w:pStyle w:val="NoSpacing"/>
      </w:pPr>
      <w:r w:rsidRPr="00C6274E">
        <w:t xml:space="preserve">Legemiddel </w:t>
      </w:r>
      <w:r w:rsidR="008A3DBD" w:rsidRPr="00C6274E">
        <w:tab/>
      </w:r>
      <w:r w:rsidRPr="00C6274E">
        <w:tab/>
      </w:r>
      <w:sdt>
        <w:sdtPr>
          <w:id w:val="876289408"/>
          <w14:checkbox>
            <w14:checked w14:val="1"/>
            <w14:checkedState w14:val="2612" w14:font="MS Gothic"/>
            <w14:uncheckedState w14:val="2610" w14:font="MS Gothic"/>
          </w14:checkbox>
        </w:sdtPr>
        <w:sdtEndPr/>
        <w:sdtContent>
          <w:r w:rsidR="006038BF">
            <w:rPr>
              <w:rFonts w:ascii="MS Gothic" w:eastAsia="MS Gothic" w:hAnsi="MS Gothic" w:hint="eastAsia"/>
            </w:rPr>
            <w:t>☒</w:t>
          </w:r>
        </w:sdtContent>
      </w:sdt>
    </w:p>
    <w:p w14:paraId="35F33C2F" w14:textId="1F3CA8C4" w:rsidR="00EA5C1A" w:rsidRPr="00C6274E" w:rsidRDefault="00EA5C1A" w:rsidP="00EA5C1A">
      <w:pPr>
        <w:pStyle w:val="NoSpacing"/>
      </w:pPr>
      <w:r w:rsidRPr="00C6274E">
        <w:t>Medisinsk utstyr</w:t>
      </w:r>
      <w:r w:rsidR="003C242C" w:rsidRPr="00C6274E">
        <w:t xml:space="preserve"> som er CE-merket</w:t>
      </w:r>
      <w:r w:rsidR="00A156C7" w:rsidRPr="00C6274E">
        <w:t>*</w:t>
      </w:r>
      <w:r w:rsidR="00C6274E">
        <w:tab/>
      </w:r>
      <w:r w:rsidRPr="00C6274E">
        <w:tab/>
      </w:r>
      <w:sdt>
        <w:sdtPr>
          <w:id w:val="161978926"/>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4F58A91F" w14:textId="790EC817" w:rsidR="00E50A51" w:rsidRPr="00C6274E" w:rsidRDefault="00A156C7" w:rsidP="00E50A51">
      <w:pPr>
        <w:pStyle w:val="NoSpacing"/>
      </w:pPr>
      <w:r w:rsidRPr="00C6274E">
        <w:t>*</w:t>
      </w:r>
      <w:r w:rsidR="00C6274E">
        <w:t>Angi klassifisering og bruksområde</w:t>
      </w:r>
      <w:r w:rsidR="008A3DBD" w:rsidRPr="00C6274E">
        <w:t xml:space="preserve">: </w:t>
      </w:r>
      <w:r w:rsidRPr="00C6274E">
        <w:br/>
      </w:r>
      <w:r w:rsidR="00C06C76" w:rsidRPr="00C6274E">
        <w:rPr>
          <w:noProof/>
          <w:lang w:eastAsia="nb-NO"/>
        </w:rPr>
        <mc:AlternateContent>
          <mc:Choice Requires="wps">
            <w:drawing>
              <wp:inline distT="0" distB="0" distL="0" distR="0" wp14:anchorId="3794A180" wp14:editId="5C04900D">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68892612" w14:textId="51580C50" w:rsidR="00C06C76" w:rsidRDefault="00C06C76" w:rsidP="008A3DBD"/>
                        </w:txbxContent>
                      </wps:txbx>
                      <wps:bodyPr rot="0" vert="horz" wrap="square" lIns="91440" tIns="45720" rIns="91440" bIns="45720" anchor="t" anchorCtr="0">
                        <a:spAutoFit/>
                      </wps:bodyPr>
                    </wps:wsp>
                  </a:graphicData>
                </a:graphic>
              </wp:inline>
            </w:drawing>
          </mc:Choice>
          <mc:Fallback>
            <w:pict>
              <v:shape w14:anchorId="3794A180" id="_x0000_s1032"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IuK9t4nAgAATQQAAA4AAAAAAAAAAAAAAAAALgIAAGRycy9lMm9Eb2Mu&#10;eG1sUEsBAi0AFAAGAAgAAAAhAFHhMgrbAAAABAEAAA8AAAAAAAAAAAAAAAAAgQQAAGRycy9kb3du&#10;cmV2LnhtbFBLBQYAAAAABAAEAPMAAACJBQAAAAA=&#10;">
                <v:textbox style="mso-fit-shape-to-text:t">
                  <w:txbxContent>
                    <w:p w14:paraId="68892612" w14:textId="51580C50" w:rsidR="00C06C76" w:rsidRDefault="00C06C76" w:rsidP="008A3DBD"/>
                  </w:txbxContent>
                </v:textbox>
                <w10:anchorlock/>
              </v:shape>
            </w:pict>
          </mc:Fallback>
        </mc:AlternateContent>
      </w:r>
      <w:r w:rsidRPr="00C6274E">
        <w:br/>
      </w:r>
      <w:r w:rsidR="003C242C" w:rsidRPr="00C6274E">
        <w:br/>
      </w:r>
      <w:r w:rsidR="00E50A51" w:rsidRPr="00C6274E">
        <w:t>Medisinsk utstyr</w:t>
      </w:r>
      <w:r w:rsidR="00C6274E">
        <w:t xml:space="preserve"> som</w:t>
      </w:r>
      <w:r w:rsidR="003C242C" w:rsidRPr="00C6274E">
        <w:rPr>
          <w:u w:val="single"/>
        </w:rPr>
        <w:t xml:space="preserve"> ikke</w:t>
      </w:r>
      <w:r w:rsidR="003C242C" w:rsidRPr="00C6274E">
        <w:t xml:space="preserve"> </w:t>
      </w:r>
      <w:r w:rsidR="00F336F2" w:rsidRPr="00C6274E">
        <w:t xml:space="preserve">er </w:t>
      </w:r>
      <w:r w:rsidR="003C242C" w:rsidRPr="00C6274E">
        <w:t>CE-merket</w:t>
      </w:r>
      <w:r w:rsidR="00C6274E">
        <w:tab/>
      </w:r>
      <w:r w:rsidR="00E50A51" w:rsidRPr="00C6274E">
        <w:tab/>
      </w:r>
      <w:sdt>
        <w:sdtPr>
          <w:id w:val="-2126609911"/>
          <w14:checkbox>
            <w14:checked w14:val="0"/>
            <w14:checkedState w14:val="2612" w14:font="MS Gothic"/>
            <w14:uncheckedState w14:val="2610" w14:font="MS Gothic"/>
          </w14:checkbox>
        </w:sdtPr>
        <w:sdtEndPr/>
        <w:sdtContent>
          <w:r w:rsidR="00E50A51" w:rsidRPr="00C6274E">
            <w:rPr>
              <w:rFonts w:ascii="MS Gothic" w:eastAsia="MS Gothic" w:hAnsi="MS Gothic" w:hint="eastAsia"/>
            </w:rPr>
            <w:t>☐</w:t>
          </w:r>
        </w:sdtContent>
      </w:sdt>
    </w:p>
    <w:p w14:paraId="175CE022" w14:textId="77777777" w:rsidR="00EA5C1A" w:rsidRPr="00C6274E" w:rsidRDefault="00EA5C1A" w:rsidP="00EA5C1A">
      <w:pPr>
        <w:pStyle w:val="NoSpacing"/>
      </w:pPr>
      <w:r w:rsidRPr="00C6274E">
        <w:t xml:space="preserve">Prosedyre </w:t>
      </w:r>
      <w:r w:rsidR="008A3DBD" w:rsidRPr="00C6274E">
        <w:tab/>
      </w:r>
      <w:r w:rsidRPr="00C6274E">
        <w:tab/>
      </w:r>
      <w:sdt>
        <w:sdtPr>
          <w:id w:val="700972493"/>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610F31F8" w14:textId="77777777" w:rsidR="00EA5C1A" w:rsidRPr="00C6274E" w:rsidRDefault="00EA5C1A" w:rsidP="00EA5C1A">
      <w:pPr>
        <w:pStyle w:val="NoSpacing"/>
      </w:pPr>
      <w:r w:rsidRPr="00C6274E">
        <w:t xml:space="preserve">Screening </w:t>
      </w:r>
      <w:r w:rsidR="008A3DBD" w:rsidRPr="00C6274E">
        <w:tab/>
      </w:r>
      <w:r w:rsidRPr="00C6274E">
        <w:tab/>
      </w:r>
      <w:sdt>
        <w:sdtPr>
          <w:id w:val="436569813"/>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1EFCEB16" w14:textId="77777777" w:rsidR="00EA5C1A" w:rsidRPr="00C6274E" w:rsidRDefault="00EA5C1A" w:rsidP="00EA5C1A">
      <w:pPr>
        <w:pStyle w:val="NoSpacing"/>
      </w:pPr>
      <w:r w:rsidRPr="00C6274E">
        <w:t xml:space="preserve">Høyspesialiserte tjenester/nasjonale tilbud </w:t>
      </w:r>
      <w:r w:rsidR="008A3DBD" w:rsidRPr="00C6274E">
        <w:tab/>
      </w:r>
      <w:r w:rsidRPr="00C6274E">
        <w:tab/>
      </w:r>
      <w:sdt>
        <w:sdtPr>
          <w:id w:val="-392432495"/>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67D3655C" w14:textId="77777777" w:rsidR="00EA5C1A" w:rsidRPr="004F1B2B" w:rsidRDefault="00EA5C1A" w:rsidP="00EA5C1A">
      <w:pPr>
        <w:pStyle w:val="NoSpacing"/>
      </w:pPr>
      <w:r w:rsidRPr="004F1B2B">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E4675E" w14:textId="77777777" w:rsidR="00EA5C1A" w:rsidRDefault="00EA5C1A" w:rsidP="00EA5C1A">
      <w:pPr>
        <w:pStyle w:val="NoSpacing"/>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5E5F08" w14:textId="77777777" w:rsidR="00A36410" w:rsidRDefault="00EA5C1A" w:rsidP="008A3DBD">
      <w:pPr>
        <w:pStyle w:val="NoSpacing"/>
      </w:pPr>
      <w:r w:rsidRPr="00144F5B">
        <w:rPr>
          <w:noProof/>
          <w:lang w:eastAsia="nb-NO"/>
        </w:rPr>
        <mc:AlternateContent>
          <mc:Choice Requires="wps">
            <w:drawing>
              <wp:inline distT="0" distB="0" distL="0" distR="0" wp14:anchorId="361739C9" wp14:editId="34109F8C">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71901B81" w14:textId="068CD06F"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61739C9" id="_x0000_s1033"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BYeLwcnAgAATQQAAA4AAAAAAAAAAAAAAAAALgIAAGRycy9lMm9Eb2Mu&#10;eG1sUEsBAi0AFAAGAAgAAAAhAFHhMgrbAAAABAEAAA8AAAAAAAAAAAAAAAAAgQQAAGRycy9kb3du&#10;cmV2LnhtbFBLBQYAAAAABAAEAPMAAACJBQAAAAA=&#10;">
                <v:textbox style="mso-fit-shape-to-text:t">
                  <w:txbxContent>
                    <w:p w14:paraId="71901B81" w14:textId="068CD06F" w:rsidR="00EA5C1A" w:rsidRDefault="00EA5C1A" w:rsidP="00EA5C1A"/>
                  </w:txbxContent>
                </v:textbox>
                <w10:anchorlock/>
              </v:shape>
            </w:pict>
          </mc:Fallback>
        </mc:AlternateContent>
      </w:r>
    </w:p>
    <w:p w14:paraId="75C189EF" w14:textId="1FDB89F3" w:rsidR="008A3DBD" w:rsidRDefault="00326330" w:rsidP="008A3DBD">
      <w:pPr>
        <w:pStyle w:val="ListParagraph"/>
        <w:keepNext/>
        <w:numPr>
          <w:ilvl w:val="0"/>
          <w:numId w:val="7"/>
        </w:numPr>
        <w:tabs>
          <w:tab w:val="left" w:pos="7371"/>
          <w:tab w:val="left" w:pos="8222"/>
        </w:tabs>
        <w:spacing w:before="360"/>
        <w:ind w:left="357" w:hanging="357"/>
      </w:pPr>
      <w:r>
        <w:t>Finansieringsansvar</w:t>
      </w:r>
      <w:r w:rsidR="008A3DBD">
        <w:tab/>
      </w:r>
      <w:r w:rsidR="008A3DBD" w:rsidRPr="00556AFE">
        <w:t>Ja</w:t>
      </w:r>
      <w:r w:rsidR="008A3DBD" w:rsidRPr="00556AFE">
        <w:tab/>
      </w:r>
      <w:r w:rsidR="008A3DBD">
        <w:t>N</w:t>
      </w:r>
      <w:r w:rsidR="008A3DBD" w:rsidRPr="00556AFE">
        <w:t>ei</w:t>
      </w:r>
      <w:r w:rsidR="008A3DBD">
        <w:br/>
      </w:r>
      <w:r w:rsidR="008A3DBD">
        <w:br/>
        <w:t>Har spesialisthelsetjenesten et finansieringsansvar for metoden i dag</w:t>
      </w:r>
      <w:r w:rsidR="0099689E">
        <w:t>?</w:t>
      </w:r>
      <w:r w:rsidR="008A3DBD">
        <w:tab/>
      </w:r>
      <w:sdt>
        <w:sdtPr>
          <w:rPr>
            <w:rFonts w:ascii="MS Gothic" w:eastAsia="MS Gothic" w:hAnsi="MS Gothic"/>
          </w:rPr>
          <w:id w:val="605151483"/>
          <w14:checkbox>
            <w14:checked w14:val="1"/>
            <w14:checkedState w14:val="2612" w14:font="MS Gothic"/>
            <w14:uncheckedState w14:val="2610" w14:font="MS Gothic"/>
          </w14:checkbox>
        </w:sdtPr>
        <w:sdtEndPr/>
        <w:sdtContent>
          <w:r w:rsidR="007F1420">
            <w:rPr>
              <w:rFonts w:ascii="MS Gothic" w:eastAsia="MS Gothic" w:hAnsi="MS Gothic" w:hint="eastAsia"/>
            </w:rPr>
            <w:t>☒</w:t>
          </w:r>
        </w:sdtContent>
      </w:sdt>
      <w:r w:rsidR="008A3DBD">
        <w:tab/>
      </w:r>
      <w:sdt>
        <w:sdtPr>
          <w:rPr>
            <w:rFonts w:ascii="MS Gothic" w:eastAsia="MS Gothic" w:hAnsi="MS Gothic"/>
          </w:rPr>
          <w:id w:val="1868326773"/>
          <w14:checkbox>
            <w14:checked w14:val="0"/>
            <w14:checkedState w14:val="2612" w14:font="MS Gothic"/>
            <w14:uncheckedState w14:val="2610" w14:font="MS Gothic"/>
          </w14:checkbox>
        </w:sdtPr>
        <w:sdtEndPr/>
        <w:sdtContent>
          <w:r w:rsidR="007F1420">
            <w:rPr>
              <w:rFonts w:ascii="MS Gothic" w:eastAsia="MS Gothic" w:hAnsi="MS Gothic" w:hint="eastAsia"/>
            </w:rPr>
            <w:t>☐</w:t>
          </w:r>
        </w:sdtContent>
      </w:sdt>
      <w:r w:rsidR="008A3DBD">
        <w:rPr>
          <w:rFonts w:ascii="MS Gothic" w:eastAsia="MS Gothic" w:hAnsi="MS Gothic"/>
        </w:rPr>
        <w:br/>
      </w:r>
      <w:r w:rsidR="008A3DBD">
        <w:t>Vil spesialisthelsetjenesten kunne få finansieringsansvar for metoden?</w:t>
      </w:r>
      <w:r w:rsidR="008A3DBD">
        <w:tab/>
      </w:r>
      <w:sdt>
        <w:sdtPr>
          <w:rPr>
            <w:rFonts w:ascii="MS Gothic" w:eastAsia="MS Gothic" w:hAnsi="MS Gothic"/>
          </w:rPr>
          <w:id w:val="24682930"/>
          <w14:checkbox>
            <w14:checked w14:val="1"/>
            <w14:checkedState w14:val="2612" w14:font="MS Gothic"/>
            <w14:uncheckedState w14:val="2610" w14:font="MS Gothic"/>
          </w14:checkbox>
        </w:sdtPr>
        <w:sdtEndPr/>
        <w:sdtContent>
          <w:r w:rsidR="007F1420">
            <w:rPr>
              <w:rFonts w:ascii="MS Gothic" w:eastAsia="MS Gothic" w:hAnsi="MS Gothic" w:hint="eastAsia"/>
            </w:rPr>
            <w:t>☒</w:t>
          </w:r>
        </w:sdtContent>
      </w:sdt>
      <w:r w:rsidR="008A3DBD">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008A3DBD" w:rsidRPr="001F612C">
            <w:rPr>
              <w:rFonts w:ascii="MS Gothic" w:eastAsia="MS Gothic" w:hAnsi="MS Gothic" w:hint="eastAsia"/>
            </w:rPr>
            <w:t>☐</w:t>
          </w:r>
        </w:sdtContent>
      </w:sdt>
      <w:r w:rsidR="008A3DBD">
        <w:tab/>
      </w:r>
      <w:r w:rsidR="008A3DBD">
        <w:br/>
      </w:r>
      <w:r w:rsidR="00C6274E">
        <w:br/>
        <w:t>Eventuelle kommentarer:</w:t>
      </w:r>
      <w:r w:rsidR="008A3DBD">
        <w:br/>
      </w:r>
      <w:r w:rsidR="008A3DBD" w:rsidRPr="00753DC1">
        <w:rPr>
          <w:noProof/>
          <w:lang w:eastAsia="nb-NO"/>
        </w:rPr>
        <mc:AlternateContent>
          <mc:Choice Requires="wps">
            <w:drawing>
              <wp:inline distT="0" distB="0" distL="0" distR="0" wp14:anchorId="08B8AA52" wp14:editId="2F6AD392">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39E91D1B" w14:textId="7326F515" w:rsidR="00097369" w:rsidRPr="00753DC1" w:rsidRDefault="00097369" w:rsidP="008A3DBD"/>
                        </w:txbxContent>
                      </wps:txbx>
                      <wps:bodyPr rot="0" vert="horz" wrap="square" lIns="91440" tIns="45720" rIns="91440" bIns="45720" anchor="t" anchorCtr="0">
                        <a:spAutoFit/>
                      </wps:bodyPr>
                    </wps:wsp>
                  </a:graphicData>
                </a:graphic>
              </wp:inline>
            </w:drawing>
          </mc:Choice>
          <mc:Fallback>
            <w:pict>
              <v:shape w14:anchorId="08B8AA52" id="Tekstboks 21" o:spid="_x0000_s1034"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">
                <v:textbox style="mso-fit-shape-to-text:t">
                  <w:txbxContent>
                    <w:p w14:paraId="39E91D1B" w14:textId="7326F515" w:rsidR="00097369" w:rsidRPr="00753DC1" w:rsidRDefault="00097369" w:rsidP="008A3DBD"/>
                  </w:txbxContent>
                </v:textbox>
                <w10:anchorlock/>
              </v:shape>
            </w:pict>
          </mc:Fallback>
        </mc:AlternateContent>
      </w:r>
      <w:r w:rsidR="008A3DBD">
        <w:br/>
      </w:r>
    </w:p>
    <w:p w14:paraId="1CD5980D" w14:textId="77777777" w:rsidR="0093692E" w:rsidRDefault="008A3DBD" w:rsidP="00876B6F">
      <w:pPr>
        <w:pStyle w:val="ListParagraph"/>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14:paraId="4936F8DF" w14:textId="1881AD5E" w:rsidR="001F612C" w:rsidRDefault="0093692E" w:rsidP="00B30373">
      <w:pPr>
        <w:pStyle w:val="ListParagraph"/>
        <w:keepNext/>
        <w:tabs>
          <w:tab w:val="left" w:pos="7371"/>
          <w:tab w:val="left" w:pos="8222"/>
        </w:tabs>
        <w:spacing w:before="360"/>
        <w:ind w:left="357"/>
      </w:pPr>
      <w:r>
        <w:tab/>
      </w:r>
      <w:sdt>
        <w:sdtPr>
          <w:rPr>
            <w:rFonts w:ascii="MS Gothic" w:eastAsia="MS Gothic" w:hAnsi="MS Gothic"/>
          </w:rPr>
          <w:id w:val="1704600007"/>
          <w14:checkbox>
            <w14:checked w14:val="1"/>
            <w14:checkedState w14:val="2612" w14:font="MS Gothic"/>
            <w14:uncheckedState w14:val="2610" w14:font="MS Gothic"/>
          </w14:checkbox>
        </w:sdtPr>
        <w:sdtEndPr/>
        <w:sdtContent>
          <w:r w:rsidR="007F1420">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br/>
      </w:r>
      <w:r w:rsidR="00C6274E">
        <w:t>Angi eventuelt hvilke</w:t>
      </w:r>
      <w:r w:rsidR="002D46BE">
        <w:t xml:space="preserve"> og kommenter eventuelt behov for endringer</w:t>
      </w:r>
      <w:r w:rsidR="00C6274E">
        <w:t>:</w:t>
      </w:r>
      <w:r w:rsidR="008A3DBD">
        <w:br/>
      </w:r>
      <w:r w:rsidR="0062390D" w:rsidRPr="00753DC1">
        <w:rPr>
          <w:noProof/>
          <w:lang w:eastAsia="nb-NO"/>
        </w:rPr>
        <mc:AlternateContent>
          <mc:Choice Requires="wps">
            <w:drawing>
              <wp:inline distT="0" distB="0" distL="0" distR="0" wp14:anchorId="30436254" wp14:editId="242005A3">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28EB3A24" w14:textId="43B7EE78" w:rsidR="0062390D" w:rsidRPr="00753DC1" w:rsidRDefault="0062390D" w:rsidP="00097369"/>
                        </w:txbxContent>
                      </wps:txbx>
                      <wps:bodyPr rot="0" vert="horz" wrap="square" lIns="91440" tIns="45720" rIns="91440" bIns="45720" anchor="t" anchorCtr="0">
                        <a:spAutoFit/>
                      </wps:bodyPr>
                    </wps:wsp>
                  </a:graphicData>
                </a:graphic>
              </wp:inline>
            </w:drawing>
          </mc:Choice>
          <mc:Fallback>
            <w:pict>
              <v:shape w14:anchorId="30436254" id="Tekstboks 22" o:sp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">
                <v:textbox style="mso-fit-shape-to-text:t">
                  <w:txbxContent>
                    <w:p w14:paraId="28EB3A24" w14:textId="43B7EE78" w:rsidR="0062390D" w:rsidRPr="00753DC1" w:rsidRDefault="0062390D" w:rsidP="00097369"/>
                  </w:txbxContent>
                </v:textbox>
                <w10:anchorlock/>
              </v:shape>
            </w:pict>
          </mc:Fallback>
        </mc:AlternateContent>
      </w:r>
      <w:r w:rsidR="0062390D">
        <w:br/>
      </w:r>
    </w:p>
    <w:p w14:paraId="5CF66E28" w14:textId="69092BA7" w:rsidR="00EA5C1A" w:rsidRPr="00D96212" w:rsidRDefault="00EA5C1A" w:rsidP="00B30373">
      <w:pPr>
        <w:pStyle w:val="ListParagraph"/>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7B2955">
            <w:rPr>
              <w:rFonts w:ascii="MS Gothic" w:eastAsia="MS Gothic" w:hAnsi="MS Gothic" w:hint="eastAsia"/>
            </w:rPr>
            <w:t>☒</w:t>
          </w:r>
        </w:sdtContent>
      </w:sdt>
      <w:r w:rsidR="0062390D">
        <w:br/>
      </w:r>
      <w:r w:rsidR="00C6274E">
        <w:t xml:space="preserve">Angi eventuelt </w:t>
      </w:r>
      <w:r w:rsidR="00C6274E" w:rsidRPr="00C6274E">
        <w:t>type strålekil</w:t>
      </w:r>
      <w:r w:rsidR="00C6274E">
        <w:t>de, utstyr og stråleeksponering:</w:t>
      </w:r>
      <w:r w:rsidR="00C6274E">
        <w:rPr>
          <w:rFonts w:ascii="MS Gothic" w:eastAsia="MS Gothic" w:hAnsi="MS Gothic"/>
        </w:rPr>
        <w:br/>
      </w:r>
      <w:r w:rsidR="00C6274E" w:rsidRPr="00753DC1">
        <w:rPr>
          <w:noProof/>
          <w:lang w:eastAsia="nb-NO"/>
        </w:rPr>
        <mc:AlternateContent>
          <mc:Choice Requires="wps">
            <w:drawing>
              <wp:inline distT="0" distB="0" distL="0" distR="0" wp14:anchorId="4E857D56" wp14:editId="72262900">
                <wp:extent cx="5400000" cy="363600"/>
                <wp:effectExtent l="0" t="0" r="10795" b="14605"/>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4ABBA360" w14:textId="77777777" w:rsidR="00C6274E" w:rsidRPr="00753DC1" w:rsidRDefault="00C6274E" w:rsidP="00C6274E"/>
                        </w:txbxContent>
                      </wps:txbx>
                      <wps:bodyPr rot="0" vert="horz" wrap="square" lIns="91440" tIns="45720" rIns="91440" bIns="45720" anchor="t" anchorCtr="0">
                        <a:spAutoFit/>
                      </wps:bodyPr>
                    </wps:wsp>
                  </a:graphicData>
                </a:graphic>
              </wp:inline>
            </w:drawing>
          </mc:Choice>
          <mc:Fallback>
            <w:pict>
              <v:shape w14:anchorId="4E857D56" id="Tekstboks 3" o:sp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QEJgIAAE0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G5EBCYCAABNBAAADgAAAAAAAAAAAAAAAAAuAgAAZHJzL2Uyb0RvYy54&#10;bWxQSwECLQAUAAYACAAAACEAUeEyCtsAAAAEAQAADwAAAAAAAAAAAAAAAACABAAAZHJzL2Rvd25y&#10;ZXYueG1sUEsFBgAAAAAEAAQA8wAAAIgFAAAAAA==&#10;">
                <v:textbox style="mso-fit-shape-to-text:t">
                  <w:txbxContent>
                    <w:p w14:paraId="4ABBA360" w14:textId="77777777" w:rsidR="00C6274E" w:rsidRPr="00753DC1" w:rsidRDefault="00C6274E" w:rsidP="00C6274E"/>
                  </w:txbxContent>
                </v:textbox>
                <w10:anchorlock/>
              </v:shape>
            </w:pict>
          </mc:Fallback>
        </mc:AlternateContent>
      </w:r>
      <w:r w:rsidR="0062390D">
        <w:rPr>
          <w:rFonts w:ascii="MS Gothic" w:eastAsia="MS Gothic" w:hAnsi="MS Gothic"/>
        </w:rPr>
        <w:br/>
      </w:r>
    </w:p>
    <w:p w14:paraId="74ECEAFD" w14:textId="77777777" w:rsidR="00EA5C1A" w:rsidRDefault="00EA5C1A" w:rsidP="00EA5C1A">
      <w:pPr>
        <w:pStyle w:val="ListParagraph"/>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eastAsia="nb-NO"/>
        </w:rPr>
        <w:lastRenderedPageBreak/>
        <mc:AlternateContent>
          <mc:Choice Requires="wps">
            <w:drawing>
              <wp:inline distT="0" distB="0" distL="0" distR="0" wp14:anchorId="101DCAC2" wp14:editId="61F81F7C">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96D141E" w14:textId="77777777" w:rsidR="004E10F9" w:rsidRDefault="004E10F9" w:rsidP="00EA5C1A">
                            <w:r>
                              <w:t xml:space="preserve">Hematologi. </w:t>
                            </w:r>
                          </w:p>
                          <w:p w14:paraId="748C43AC" w14:textId="7A0312CF" w:rsidR="00EA5C1A" w:rsidRDefault="00356902" w:rsidP="00EA5C1A">
                            <w:r>
                              <w:t>Pasienter med myelodysplastiske syndromer</w:t>
                            </w:r>
                          </w:p>
                          <w:p w14:paraId="0C04C177" w14:textId="2378D5F5" w:rsidR="002F541A" w:rsidRDefault="00A01692" w:rsidP="00EA5C1A">
                            <w:r>
                              <w:t>Person</w:t>
                            </w:r>
                            <w:r w:rsidR="00595328">
                              <w:t xml:space="preserve">ell og pårørende vil få redusert belastning ettersom </w:t>
                            </w:r>
                            <w:r w:rsidR="002F541A">
                              <w:t>Reblozyl er en ny behandling som kan r</w:t>
                            </w:r>
                            <w:r w:rsidR="002F541A" w:rsidRPr="00B8027C">
                              <w:t>edusere behov for blodtransfusjoner, transfusjonsreaksjoner, transfusjonsoverførte infeksjoner og jernopphopning</w:t>
                            </w:r>
                            <w:r w:rsidR="00595328">
                              <w:t>.</w:t>
                            </w:r>
                          </w:p>
                        </w:txbxContent>
                      </wps:txbx>
                      <wps:bodyPr rot="0" vert="horz" wrap="square" lIns="91440" tIns="45720" rIns="91440" bIns="45720" anchor="t" anchorCtr="0">
                        <a:spAutoFit/>
                      </wps:bodyPr>
                    </wps:wsp>
                  </a:graphicData>
                </a:graphic>
              </wp:inline>
            </w:drawing>
          </mc:Choice>
          <mc:Fallback>
            <w:pict>
              <v:shape w14:anchorId="101DCAC2" id="_x0000_s103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4M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TcOh8+CtAkChV12PwE&#10;zw53PsR0WPnkEqN5ULLZSqWS4nb1RjlyYDgo2/Sd0F+4KUP6ii7n0/nIwF8hUrJpvDDqCwgtA068&#10;krqii7GkNIORtw+mSXJgUo0yPlbmRGTkbmQxDPWQelYkmiPLNTRHpNbBOOG4kSh04H5S0uN0V9T/&#10;2DMnKFGfDLZnWcxmcR2SMpu/m6L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Y3IeDCsCAABPBAAADgAAAAAAAAAAAAAAAAAuAgAAZHJzL2Uy&#10;b0RvYy54bWxQSwECLQAUAAYACAAAACEAsO7v8dwAAAAFAQAADwAAAAAAAAAAAAAAAACFBAAAZHJz&#10;L2Rvd25yZXYueG1sUEsFBgAAAAAEAAQA8wAAAI4FAAAAAA==&#10;">
                <v:textbox style="mso-fit-shape-to-text:t">
                  <w:txbxContent>
                    <w:p w14:paraId="296D141E" w14:textId="77777777" w:rsidR="004E10F9" w:rsidRDefault="004E10F9" w:rsidP="00EA5C1A">
                      <w:r>
                        <w:t xml:space="preserve">Hematologi. </w:t>
                      </w:r>
                    </w:p>
                    <w:p w14:paraId="748C43AC" w14:textId="7A0312CF" w:rsidR="00EA5C1A" w:rsidRDefault="00356902" w:rsidP="00EA5C1A">
                      <w:r>
                        <w:t>Pasienter med myelodysplastiske syndromer</w:t>
                      </w:r>
                    </w:p>
                    <w:p w14:paraId="0C04C177" w14:textId="2378D5F5" w:rsidR="002F541A" w:rsidRDefault="00A01692" w:rsidP="00EA5C1A">
                      <w:r>
                        <w:t>Person</w:t>
                      </w:r>
                      <w:r w:rsidR="00595328">
                        <w:t xml:space="preserve">ell og pårørende vil få redusert belastning ettersom </w:t>
                      </w:r>
                      <w:r w:rsidR="002F541A">
                        <w:t>Reblozyl er en ny behandling som kan r</w:t>
                      </w:r>
                      <w:r w:rsidR="002F541A" w:rsidRPr="00B8027C">
                        <w:t>edusere behov for blodtransfusjoner, transfusjonsreaksjoner, transfusjonsoverførte infeksjoner og jernopphopning</w:t>
                      </w:r>
                      <w:r w:rsidR="00595328">
                        <w:t>.</w:t>
                      </w:r>
                    </w:p>
                  </w:txbxContent>
                </v:textbox>
                <w10:anchorlock/>
              </v:shape>
            </w:pict>
          </mc:Fallback>
        </mc:AlternateContent>
      </w:r>
      <w:r w:rsidR="0062390D">
        <w:br/>
      </w:r>
    </w:p>
    <w:p w14:paraId="0DCB28C1" w14:textId="2E2BBC0D" w:rsidR="00A0209E" w:rsidRPr="00B30373" w:rsidRDefault="00EA5C1A" w:rsidP="00A0209E">
      <w:pPr>
        <w:pStyle w:val="ListParagraph"/>
        <w:keepNext/>
        <w:numPr>
          <w:ilvl w:val="0"/>
          <w:numId w:val="7"/>
        </w:numPr>
        <w:spacing w:before="360"/>
        <w:ind w:left="357" w:hanging="357"/>
      </w:pPr>
      <w:r w:rsidRPr="00B30373">
        <w:t xml:space="preserve">Hvilke aspekter er relevante for </w:t>
      </w:r>
      <w:r w:rsidR="008F089A" w:rsidRPr="00B30373">
        <w:t>metode</w:t>
      </w:r>
      <w:r w:rsidRPr="00B30373">
        <w:t xml:space="preserve">vurderingen? (flere kryss mulig) </w:t>
      </w:r>
    </w:p>
    <w:p w14:paraId="5911BAB2" w14:textId="129A8CB0" w:rsidR="00EA5C1A" w:rsidRPr="00B30373" w:rsidRDefault="00EA5C1A" w:rsidP="00EA5C1A">
      <w:pPr>
        <w:pStyle w:val="NoSpacing"/>
      </w:pPr>
      <w:r w:rsidRPr="00B30373">
        <w:t>Klinisk effekt</w:t>
      </w:r>
      <w:r w:rsidRPr="00B30373">
        <w:tab/>
      </w:r>
      <w:sdt>
        <w:sdtPr>
          <w:id w:val="-1898424914"/>
          <w14:checkbox>
            <w14:checked w14:val="1"/>
            <w14:checkedState w14:val="2612" w14:font="MS Gothic"/>
            <w14:uncheckedState w14:val="2610" w14:font="MS Gothic"/>
          </w14:checkbox>
        </w:sdtPr>
        <w:sdtEndPr/>
        <w:sdtContent>
          <w:r w:rsidR="00FC7F9A">
            <w:rPr>
              <w:rFonts w:ascii="MS Gothic" w:eastAsia="MS Gothic" w:hAnsi="MS Gothic" w:hint="eastAsia"/>
            </w:rPr>
            <w:t>☒</w:t>
          </w:r>
        </w:sdtContent>
      </w:sdt>
    </w:p>
    <w:p w14:paraId="183428EA" w14:textId="6D8F8A48" w:rsidR="00EA5C1A" w:rsidRPr="00B30373" w:rsidRDefault="00EA5C1A" w:rsidP="00EA5C1A">
      <w:pPr>
        <w:pStyle w:val="NoSpacing"/>
      </w:pPr>
      <w:r w:rsidRPr="00B30373">
        <w:t>Sikkerhet/bivirkninger</w:t>
      </w:r>
      <w:r w:rsidRPr="00B30373">
        <w:tab/>
      </w:r>
      <w:sdt>
        <w:sdtPr>
          <w:id w:val="1064376591"/>
          <w14:checkbox>
            <w14:checked w14:val="1"/>
            <w14:checkedState w14:val="2612" w14:font="MS Gothic"/>
            <w14:uncheckedState w14:val="2610" w14:font="MS Gothic"/>
          </w14:checkbox>
        </w:sdtPr>
        <w:sdtEndPr/>
        <w:sdtContent>
          <w:r w:rsidR="00FC7F9A">
            <w:rPr>
              <w:rFonts w:ascii="MS Gothic" w:eastAsia="MS Gothic" w:hAnsi="MS Gothic" w:hint="eastAsia"/>
            </w:rPr>
            <w:t>☒</w:t>
          </w:r>
        </w:sdtContent>
      </w:sdt>
    </w:p>
    <w:p w14:paraId="24126237" w14:textId="6CD233E0" w:rsidR="00EA5C1A" w:rsidRPr="00B30373" w:rsidRDefault="00EA5C1A" w:rsidP="00EA5C1A">
      <w:pPr>
        <w:pStyle w:val="NoSpacing"/>
      </w:pPr>
      <w:r w:rsidRPr="00B30373">
        <w:t>Kostnader/ressursbruk</w:t>
      </w:r>
      <w:r w:rsidRPr="00B30373">
        <w:tab/>
      </w:r>
      <w:sdt>
        <w:sdtPr>
          <w:id w:val="-1290659911"/>
          <w14:checkbox>
            <w14:checked w14:val="1"/>
            <w14:checkedState w14:val="2612" w14:font="MS Gothic"/>
            <w14:uncheckedState w14:val="2610" w14:font="MS Gothic"/>
          </w14:checkbox>
        </w:sdtPr>
        <w:sdtEndPr/>
        <w:sdtContent>
          <w:r w:rsidR="00FC7F9A">
            <w:rPr>
              <w:rFonts w:ascii="MS Gothic" w:eastAsia="MS Gothic" w:hAnsi="MS Gothic" w:hint="eastAsia"/>
            </w:rPr>
            <w:t>☒</w:t>
          </w:r>
        </w:sdtContent>
      </w:sdt>
    </w:p>
    <w:p w14:paraId="704E9D36" w14:textId="125E9647" w:rsidR="00EA5C1A" w:rsidRPr="00B30373" w:rsidRDefault="00EA5C1A" w:rsidP="00EA5C1A">
      <w:pPr>
        <w:pStyle w:val="NoSpacing"/>
      </w:pPr>
      <w:r w:rsidRPr="00B30373">
        <w:t>Kostnadseffektivitet</w:t>
      </w:r>
      <w:r w:rsidRPr="00B30373">
        <w:tab/>
      </w:r>
      <w:sdt>
        <w:sdtPr>
          <w:id w:val="1679773947"/>
          <w14:checkbox>
            <w14:checked w14:val="1"/>
            <w14:checkedState w14:val="2612" w14:font="MS Gothic"/>
            <w14:uncheckedState w14:val="2610" w14:font="MS Gothic"/>
          </w14:checkbox>
        </w:sdtPr>
        <w:sdtEndPr/>
        <w:sdtContent>
          <w:r w:rsidR="00FC7F9A">
            <w:rPr>
              <w:rFonts w:ascii="MS Gothic" w:eastAsia="MS Gothic" w:hAnsi="MS Gothic" w:hint="eastAsia"/>
            </w:rPr>
            <w:t>☒</w:t>
          </w:r>
        </w:sdtContent>
      </w:sdt>
    </w:p>
    <w:p w14:paraId="12F21A87" w14:textId="77F98A79" w:rsidR="00EA5C1A" w:rsidRPr="00B30373" w:rsidRDefault="00EA5C1A" w:rsidP="00EA5C1A">
      <w:pPr>
        <w:pStyle w:val="NoSpacing"/>
      </w:pPr>
      <w:r w:rsidRPr="00B30373">
        <w:t xml:space="preserve">Organisatoriske konsekvenser </w:t>
      </w:r>
      <w:r w:rsidRPr="00B30373">
        <w:tab/>
      </w:r>
      <w:sdt>
        <w:sdtPr>
          <w:id w:val="56372784"/>
          <w14:checkbox>
            <w14:checked w14:val="0"/>
            <w14:checkedState w14:val="2612" w14:font="MS Gothic"/>
            <w14:uncheckedState w14:val="2610" w14:font="MS Gothic"/>
          </w14:checkbox>
        </w:sdtPr>
        <w:sdtEndPr/>
        <w:sdtContent>
          <w:r w:rsidR="00213A52">
            <w:rPr>
              <w:rFonts w:ascii="MS Gothic" w:eastAsia="MS Gothic" w:hAnsi="MS Gothic" w:hint="eastAsia"/>
            </w:rPr>
            <w:t>☐</w:t>
          </w:r>
        </w:sdtContent>
      </w:sdt>
    </w:p>
    <w:p w14:paraId="6CF074E6" w14:textId="7289E884" w:rsidR="00EA5C1A" w:rsidRPr="00B30373" w:rsidRDefault="00EA5C1A" w:rsidP="00EA5C1A">
      <w:pPr>
        <w:pStyle w:val="NoSpacing"/>
      </w:pPr>
      <w:r w:rsidRPr="00B30373">
        <w:t xml:space="preserve">Etiske </w:t>
      </w:r>
      <w:r w:rsidRPr="00B30373">
        <w:tab/>
      </w:r>
      <w:sdt>
        <w:sdtPr>
          <w:id w:val="1147856237"/>
          <w14:checkbox>
            <w14:checked w14:val="0"/>
            <w14:checkedState w14:val="2612" w14:font="MS Gothic"/>
            <w14:uncheckedState w14:val="2610" w14:font="MS Gothic"/>
          </w14:checkbox>
        </w:sdtPr>
        <w:sdtEndPr/>
        <w:sdtContent>
          <w:r w:rsidR="00213A52">
            <w:rPr>
              <w:rFonts w:ascii="MS Gothic" w:eastAsia="MS Gothic" w:hAnsi="MS Gothic" w:hint="eastAsia"/>
            </w:rPr>
            <w:t>☐</w:t>
          </w:r>
        </w:sdtContent>
      </w:sdt>
    </w:p>
    <w:p w14:paraId="5FC17CCF" w14:textId="2DD42FC8" w:rsidR="00EA5C1A" w:rsidRPr="00B30373" w:rsidRDefault="00EA5C1A" w:rsidP="00EA5C1A">
      <w:pPr>
        <w:pStyle w:val="NoSpacing"/>
      </w:pPr>
      <w:r w:rsidRPr="00B30373">
        <w:t xml:space="preserve">Juridiske </w:t>
      </w:r>
      <w:r w:rsidRPr="00B30373">
        <w:tab/>
      </w:r>
      <w:sdt>
        <w:sdtPr>
          <w:id w:val="-45693528"/>
          <w14:checkbox>
            <w14:checked w14:val="0"/>
            <w14:checkedState w14:val="2612" w14:font="MS Gothic"/>
            <w14:uncheckedState w14:val="2610" w14:font="MS Gothic"/>
          </w14:checkbox>
        </w:sdtPr>
        <w:sdtEndPr/>
        <w:sdtContent>
          <w:r w:rsidR="00213A52">
            <w:rPr>
              <w:rFonts w:ascii="MS Gothic" w:eastAsia="MS Gothic" w:hAnsi="MS Gothic" w:hint="eastAsia"/>
            </w:rPr>
            <w:t>☐</w:t>
          </w:r>
        </w:sdtContent>
      </w:sdt>
    </w:p>
    <w:p w14:paraId="79FA466D" w14:textId="77777777" w:rsidR="00EA5C1A" w:rsidRPr="00E53575" w:rsidRDefault="00EA5C1A" w:rsidP="00EA5C1A">
      <w:pPr>
        <w:pStyle w:val="ListParagraph"/>
        <w:ind w:left="357"/>
        <w:rPr>
          <w:b/>
        </w:rPr>
      </w:pPr>
    </w:p>
    <w:p w14:paraId="44C25963" w14:textId="77777777" w:rsidR="00EA5C1A" w:rsidRPr="00753DC1" w:rsidRDefault="00EA5C1A" w:rsidP="00EA5C1A">
      <w:pPr>
        <w:pStyle w:val="ListParagraph"/>
        <w:keepNext/>
        <w:numPr>
          <w:ilvl w:val="0"/>
          <w:numId w:val="7"/>
        </w:numPr>
        <w:spacing w:before="360"/>
        <w:ind w:left="357" w:hanging="357"/>
      </w:pPr>
      <w:r w:rsidRPr="00753DC1">
        <w:t>Kommenter metoden som forslås vurdert mht. følgende punkter:</w:t>
      </w:r>
    </w:p>
    <w:p w14:paraId="6EEC08C6" w14:textId="77777777" w:rsidR="00EA5C1A" w:rsidRPr="0003059E" w:rsidRDefault="00EA5C1A" w:rsidP="00EA5C1A">
      <w:pPr>
        <w:pStyle w:val="NoSpacing"/>
        <w:keepNext/>
      </w:pPr>
      <w:r w:rsidRPr="0003059E">
        <w:t>Alvorlighetsgraden på tilstanden metoden er ment for</w:t>
      </w:r>
    </w:p>
    <w:p w14:paraId="70197DA7" w14:textId="77777777" w:rsidR="00EA5C1A" w:rsidRDefault="00EA5C1A" w:rsidP="00EA5C1A">
      <w:pPr>
        <w:pStyle w:val="NoSpacing"/>
      </w:pPr>
      <w:r w:rsidRPr="00144F5B">
        <w:rPr>
          <w:noProof/>
          <w:lang w:eastAsia="nb-NO"/>
        </w:rPr>
        <mc:AlternateContent>
          <mc:Choice Requires="wps">
            <w:drawing>
              <wp:inline distT="0" distB="0" distL="0" distR="0" wp14:anchorId="74249977" wp14:editId="3B205D9F">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E4804B" w14:textId="57036CBC" w:rsidR="00EA5C1A" w:rsidRDefault="001722D4" w:rsidP="00EA5C1A">
                            <w:r>
                              <w:t>Se punkt 5.</w:t>
                            </w:r>
                          </w:p>
                        </w:txbxContent>
                      </wps:txbx>
                      <wps:bodyPr rot="0" vert="horz" wrap="square" lIns="91440" tIns="45720" rIns="91440" bIns="45720" anchor="t" anchorCtr="0">
                        <a:spAutoFit/>
                      </wps:bodyPr>
                    </wps:wsp>
                  </a:graphicData>
                </a:graphic>
              </wp:inline>
            </w:drawing>
          </mc:Choice>
          <mc:Fallback>
            <w:pict>
              <v:shape w14:anchorId="74249977" id="_x0000_s103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3JC3LysCAABPBAAADgAAAAAAAAAAAAAAAAAuAgAAZHJzL2Uy&#10;b0RvYy54bWxQSwECLQAUAAYACAAAACEAsO7v8dwAAAAFAQAADwAAAAAAAAAAAAAAAACFBAAAZHJz&#10;L2Rvd25yZXYueG1sUEsFBgAAAAAEAAQA8wAAAI4FAAAAAA==&#10;">
                <v:textbox style="mso-fit-shape-to-text:t">
                  <w:txbxContent>
                    <w:p w14:paraId="2BE4804B" w14:textId="57036CBC" w:rsidR="00EA5C1A" w:rsidRDefault="001722D4" w:rsidP="00EA5C1A">
                      <w:r>
                        <w:t>Se punkt 5.</w:t>
                      </w:r>
                    </w:p>
                  </w:txbxContent>
                </v:textbox>
                <w10:anchorlock/>
              </v:shape>
            </w:pict>
          </mc:Fallback>
        </mc:AlternateContent>
      </w:r>
    </w:p>
    <w:p w14:paraId="1CF654E6" w14:textId="77777777" w:rsidR="00EA5C1A" w:rsidRDefault="00EA5C1A" w:rsidP="00EA5C1A">
      <w:pPr>
        <w:pStyle w:val="NoSpacing"/>
        <w:keepNext/>
      </w:pPr>
      <w:r w:rsidRPr="0003059E">
        <w:t>Forventet effekt</w:t>
      </w:r>
    </w:p>
    <w:p w14:paraId="3123BE51" w14:textId="77777777" w:rsidR="00EA5C1A" w:rsidRDefault="00EA5C1A" w:rsidP="00EA5C1A">
      <w:pPr>
        <w:pStyle w:val="NoSpacing"/>
      </w:pPr>
      <w:r w:rsidRPr="00144F5B">
        <w:rPr>
          <w:noProof/>
          <w:lang w:eastAsia="nb-NO"/>
        </w:rPr>
        <mc:AlternateContent>
          <mc:Choice Requires="wps">
            <w:drawing>
              <wp:inline distT="0" distB="0" distL="0" distR="0" wp14:anchorId="63B46C1C" wp14:editId="1BA455BA">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9F4125" w14:textId="516F5D69" w:rsidR="00EA5C1A" w:rsidRDefault="00911402" w:rsidP="00EA5C1A">
                            <w:r>
                              <w:t>Reblozyl er en ny behandling som kan r</w:t>
                            </w:r>
                            <w:r w:rsidRPr="00B8027C">
                              <w:t>edusere behov for blodtransfusjoner, transfusjonsreaksjoner, transfusjonsoverførte infeksjoner og jernopphopning</w:t>
                            </w:r>
                            <w:r>
                              <w:t>.</w:t>
                            </w:r>
                          </w:p>
                        </w:txbxContent>
                      </wps:txbx>
                      <wps:bodyPr rot="0" vert="horz" wrap="square" lIns="91440" tIns="45720" rIns="91440" bIns="45720" anchor="t" anchorCtr="0">
                        <a:spAutoFit/>
                      </wps:bodyPr>
                    </wps:wsp>
                  </a:graphicData>
                </a:graphic>
              </wp:inline>
            </w:drawing>
          </mc:Choice>
          <mc:Fallback>
            <w:pict>
              <v:shape w14:anchorId="63B46C1C" id="_x0000_s103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EkxLzEsAgAATwQAAA4AAAAAAAAAAAAAAAAALgIAAGRycy9l&#10;Mm9Eb2MueG1sUEsBAi0AFAAGAAgAAAAhALDu7/HcAAAABQEAAA8AAAAAAAAAAAAAAAAAhgQAAGRy&#10;cy9kb3ducmV2LnhtbFBLBQYAAAAABAAEAPMAAACPBQAAAAA=&#10;">
                <v:textbox style="mso-fit-shape-to-text:t">
                  <w:txbxContent>
                    <w:p w14:paraId="2B9F4125" w14:textId="516F5D69" w:rsidR="00EA5C1A" w:rsidRDefault="00911402" w:rsidP="00EA5C1A">
                      <w:r>
                        <w:t>Reblozyl er en ny behandling som kan r</w:t>
                      </w:r>
                      <w:r w:rsidRPr="00B8027C">
                        <w:t>edusere behov for blodtransfusjoner, transfusjonsreaksjoner, transfusjonsoverførte infeksjoner og jernopphopning</w:t>
                      </w:r>
                      <w:r>
                        <w:t>.</w:t>
                      </w:r>
                    </w:p>
                  </w:txbxContent>
                </v:textbox>
                <w10:anchorlock/>
              </v:shape>
            </w:pict>
          </mc:Fallback>
        </mc:AlternateContent>
      </w:r>
    </w:p>
    <w:p w14:paraId="4348FD32" w14:textId="1755E1A6" w:rsidR="00EA5C1A" w:rsidRDefault="00EA5C1A" w:rsidP="00EA5C1A">
      <w:pPr>
        <w:pStyle w:val="NoSpacing"/>
      </w:pPr>
      <w:r w:rsidRPr="00753DC1">
        <w:t xml:space="preserve">Sikkerhet </w:t>
      </w:r>
      <w:r w:rsidR="00B30373">
        <w:t>og bivirkninger</w:t>
      </w:r>
    </w:p>
    <w:p w14:paraId="622643D9" w14:textId="77777777" w:rsidR="00EA5C1A" w:rsidRDefault="00EA5C1A" w:rsidP="00EA5C1A">
      <w:pPr>
        <w:pStyle w:val="NoSpacing"/>
      </w:pPr>
      <w:r w:rsidRPr="00144F5B">
        <w:rPr>
          <w:noProof/>
          <w:lang w:eastAsia="nb-NO"/>
        </w:rPr>
        <mc:AlternateContent>
          <mc:Choice Requires="wps">
            <w:drawing>
              <wp:inline distT="0" distB="0" distL="0" distR="0" wp14:anchorId="0A797519" wp14:editId="708E0038">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B922F6E" w14:textId="05C0C205" w:rsidR="00EA5C1A" w:rsidRDefault="00A27FE2" w:rsidP="00EA5C1A">
                            <w:r>
                              <w:t>Reblozyl har håndterbare bivirkninger som er velkjent i det hematologiske miljø</w:t>
                            </w:r>
                          </w:p>
                        </w:txbxContent>
                      </wps:txbx>
                      <wps:bodyPr rot="0" vert="horz" wrap="square" lIns="91440" tIns="45720" rIns="91440" bIns="45720" anchor="t" anchorCtr="0">
                        <a:spAutoFit/>
                      </wps:bodyPr>
                    </wps:wsp>
                  </a:graphicData>
                </a:graphic>
              </wp:inline>
            </w:drawing>
          </mc:Choice>
          <mc:Fallback>
            <w:pict>
              <v:shape w14:anchorId="0A797519" id="_x0000_s104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pFzVjKgIAAE8EAAAOAAAAAAAAAAAAAAAAAC4CAABkcnMvZTJv&#10;RG9jLnhtbFBLAQItABQABgAIAAAAIQCw7u/x3AAAAAUBAAAPAAAAAAAAAAAAAAAAAIQEAABkcnMv&#10;ZG93bnJldi54bWxQSwUGAAAAAAQABADzAAAAjQUAAAAA&#10;">
                <v:textbox style="mso-fit-shape-to-text:t">
                  <w:txbxContent>
                    <w:p w14:paraId="7B922F6E" w14:textId="05C0C205" w:rsidR="00EA5C1A" w:rsidRDefault="00A27FE2" w:rsidP="00EA5C1A">
                      <w:r>
                        <w:t>Reblozyl har håndterbare bivirkninger som er velkjent i det hematologiske miljø</w:t>
                      </w:r>
                    </w:p>
                  </w:txbxContent>
                </v:textbox>
                <w10:anchorlock/>
              </v:shape>
            </w:pict>
          </mc:Fallback>
        </mc:AlternateContent>
      </w:r>
    </w:p>
    <w:p w14:paraId="7105D01E" w14:textId="77777777" w:rsidR="00EA5C1A" w:rsidRDefault="00EA5C1A" w:rsidP="00EA5C1A">
      <w:pPr>
        <w:pStyle w:val="NoSpacing"/>
        <w:keepNext/>
      </w:pPr>
      <w:r w:rsidRPr="0003059E">
        <w:t>Totalt antall pasienter i Norge metoden er aktuell for</w:t>
      </w:r>
    </w:p>
    <w:p w14:paraId="070E0B82" w14:textId="77777777" w:rsidR="00EA5C1A" w:rsidRPr="0003059E" w:rsidRDefault="00EA5C1A" w:rsidP="00EA5C1A">
      <w:pPr>
        <w:pStyle w:val="NoSpacing"/>
      </w:pPr>
      <w:r w:rsidRPr="00144F5B">
        <w:rPr>
          <w:noProof/>
          <w:lang w:eastAsia="nb-NO"/>
        </w:rPr>
        <mc:AlternateContent>
          <mc:Choice Requires="wps">
            <w:drawing>
              <wp:inline distT="0" distB="0" distL="0" distR="0" wp14:anchorId="12AB50C5" wp14:editId="514642BF">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5A267EEF" w14:textId="79D7B6D6" w:rsidR="00EA5C1A" w:rsidRDefault="00746771" w:rsidP="00EA5C1A">
                            <w:r>
                              <w:t>Sykdommen påvises årlig hos 4 – 5 per 100 000 personer. Forekomsten er økende med alder. Median alder ved diagnose er omtrent 73 år (4).</w:t>
                            </w:r>
                          </w:p>
                        </w:txbxContent>
                      </wps:txbx>
                      <wps:bodyPr rot="0" vert="horz" wrap="square" lIns="91440" tIns="45720" rIns="91440" bIns="45720" anchor="t" anchorCtr="0">
                        <a:spAutoFit/>
                      </wps:bodyPr>
                    </wps:wsp>
                  </a:graphicData>
                </a:graphic>
              </wp:inline>
            </w:drawing>
          </mc:Choice>
          <mc:Fallback>
            <w:pict>
              <v:shape w14:anchorId="12AB50C5"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60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TEn+tCsCAABPBAAADgAAAAAAAAAAAAAAAAAuAgAAZHJzL2Uy&#10;b0RvYy54bWxQSwECLQAUAAYACAAAACEAsO7v8dwAAAAFAQAADwAAAAAAAAAAAAAAAACFBAAAZHJz&#10;L2Rvd25yZXYueG1sUEsFBgAAAAAEAAQA8wAAAI4FAAAAAA==&#10;">
                <v:textbox style="mso-fit-shape-to-text:t">
                  <w:txbxContent>
                    <w:p w14:paraId="5A267EEF" w14:textId="79D7B6D6" w:rsidR="00EA5C1A" w:rsidRDefault="00746771" w:rsidP="00EA5C1A">
                      <w:r>
                        <w:t>Sykdommen påvises årlig hos 4 – 5 per 100 000 personer. Forekomsten er økende med alder. Median alder ved diagnose er omtrent 73 år (4).</w:t>
                      </w:r>
                    </w:p>
                  </w:txbxContent>
                </v:textbox>
                <w10:anchorlock/>
              </v:shape>
            </w:pict>
          </mc:Fallback>
        </mc:AlternateContent>
      </w:r>
    </w:p>
    <w:p w14:paraId="40DC3066" w14:textId="77777777" w:rsidR="00EA5C1A" w:rsidRDefault="00EA5C1A" w:rsidP="00EA5C1A">
      <w:pPr>
        <w:pStyle w:val="NoSpacing"/>
        <w:keepNext/>
      </w:pPr>
      <w:r w:rsidRPr="0003059E">
        <w:t>Konsekvenser for ressursbruk i helsetjenesten</w:t>
      </w:r>
    </w:p>
    <w:p w14:paraId="5A399F68" w14:textId="77777777" w:rsidR="00EA5C1A" w:rsidRDefault="00EA5C1A" w:rsidP="00EA5C1A">
      <w:pPr>
        <w:pStyle w:val="NoSpacing"/>
      </w:pPr>
      <w:r w:rsidRPr="00144F5B">
        <w:rPr>
          <w:noProof/>
          <w:lang w:eastAsia="nb-NO"/>
        </w:rPr>
        <mc:AlternateContent>
          <mc:Choice Requires="wps">
            <w:drawing>
              <wp:inline distT="0" distB="0" distL="0" distR="0" wp14:anchorId="0F7B8789" wp14:editId="110B46B3">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A409C13" w14:textId="4C1C543E" w:rsidR="00EA5C1A" w:rsidRDefault="00ED0F16" w:rsidP="00EA5C1A">
                            <w:r>
                              <w:t>Reblozyl er en ny behandling som kan r</w:t>
                            </w:r>
                            <w:r w:rsidRPr="00B8027C">
                              <w:t>edusere behov for blodtransfusjoner, transfusjonsreaksjoner, transfusjonsoverførte infeksjoner og jernopphopning</w:t>
                            </w:r>
                            <w:r>
                              <w:t>.</w:t>
                            </w:r>
                          </w:p>
                        </w:txbxContent>
                      </wps:txbx>
                      <wps:bodyPr rot="0" vert="horz" wrap="square" lIns="91440" tIns="45720" rIns="91440" bIns="45720" anchor="t" anchorCtr="0">
                        <a:spAutoFit/>
                      </wps:bodyPr>
                    </wps:wsp>
                  </a:graphicData>
                </a:graphic>
              </wp:inline>
            </w:drawing>
          </mc:Choice>
          <mc:Fallback>
            <w:pict>
              <v:shape w14:anchorId="0F7B8789" 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DyByp0sAgAATwQAAA4AAAAAAAAAAAAAAAAALgIAAGRycy9l&#10;Mm9Eb2MueG1sUEsBAi0AFAAGAAgAAAAhALDu7/HcAAAABQEAAA8AAAAAAAAAAAAAAAAAhgQAAGRy&#10;cy9kb3ducmV2LnhtbFBLBQYAAAAABAAEAPMAAACPBQAAAAA=&#10;">
                <v:textbox style="mso-fit-shape-to-text:t">
                  <w:txbxContent>
                    <w:p w14:paraId="6A409C13" w14:textId="4C1C543E" w:rsidR="00EA5C1A" w:rsidRDefault="00ED0F16" w:rsidP="00EA5C1A">
                      <w:r>
                        <w:t>Reblozyl er en ny behandling som kan r</w:t>
                      </w:r>
                      <w:r w:rsidRPr="00B8027C">
                        <w:t>edusere behov for blodtransfusjoner, transfusjonsreaksjoner, transfusjonsoverførte infeksjoner og jernopphopning</w:t>
                      </w:r>
                      <w:r>
                        <w:t>.</w:t>
                      </w:r>
                    </w:p>
                  </w:txbxContent>
                </v:textbox>
                <w10:anchorlock/>
              </v:shape>
            </w:pict>
          </mc:Fallback>
        </mc:AlternateContent>
      </w:r>
    </w:p>
    <w:p w14:paraId="099753F0" w14:textId="7AD7DDFB" w:rsidR="00EA5C1A" w:rsidRPr="00753DC1" w:rsidRDefault="00EA5C1A" w:rsidP="00EA5C1A">
      <w:pPr>
        <w:pStyle w:val="ListParagraph"/>
        <w:keepNext/>
        <w:numPr>
          <w:ilvl w:val="0"/>
          <w:numId w:val="7"/>
        </w:numPr>
        <w:spacing w:before="360"/>
        <w:ind w:left="357" w:hanging="357"/>
      </w:pPr>
      <w:r w:rsidRPr="00753DC1">
        <w:lastRenderedPageBreak/>
        <w:t>Oppgi referanser til dokumentasjon om metodens effekt og sikkerhet (eks. tidligere metodevurderinger). (Inntil 10 sentrale referanser oppgis. Ikke send vedlegg</w:t>
      </w:r>
      <w:r w:rsidR="002D46BE">
        <w:t xml:space="preserve"> nå.)</w:t>
      </w:r>
      <w:r w:rsidRPr="00753DC1">
        <w:t xml:space="preserve"> </w:t>
      </w:r>
    </w:p>
    <w:p w14:paraId="0D7BDD48" w14:textId="77777777" w:rsidR="00EA5C1A" w:rsidRDefault="00EA5C1A" w:rsidP="00EA5C1A">
      <w:pPr>
        <w:pStyle w:val="NoSpacing"/>
      </w:pPr>
      <w:r w:rsidRPr="00144F5B">
        <w:rPr>
          <w:noProof/>
          <w:lang w:eastAsia="nb-NO"/>
        </w:rPr>
        <mc:AlternateContent>
          <mc:Choice Requires="wps">
            <w:drawing>
              <wp:inline distT="0" distB="0" distL="0" distR="0" wp14:anchorId="67FDB41F" wp14:editId="0AF3ED38">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06DCBDC" w14:textId="08953191" w:rsidR="00EA5C1A" w:rsidRDefault="00666B0A" w:rsidP="00EA5C1A">
                            <w:r>
                              <w:rPr>
                                <w:noProof/>
                              </w:rPr>
                              <w:drawing>
                                <wp:inline distT="0" distB="0" distL="0" distR="0" wp14:anchorId="5E9B4138" wp14:editId="4D51C3DD">
                                  <wp:extent cx="5207635" cy="22028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7635" cy="2202815"/>
                                          </a:xfrm>
                                          <a:prstGeom prst="rect">
                                            <a:avLst/>
                                          </a:prstGeom>
                                        </pic:spPr>
                                      </pic:pic>
                                    </a:graphicData>
                                  </a:graphic>
                                </wp:inline>
                              </w:drawing>
                            </w:r>
                          </w:p>
                        </w:txbxContent>
                      </wps:txbx>
                      <wps:bodyPr rot="0" vert="horz" wrap="square" lIns="91440" tIns="45720" rIns="91440" bIns="45720" anchor="t" anchorCtr="0">
                        <a:spAutoFit/>
                      </wps:bodyPr>
                    </wps:wsp>
                  </a:graphicData>
                </a:graphic>
              </wp:inline>
            </w:drawing>
          </mc:Choice>
          <mc:Fallback>
            <w:pict>
              <v:shape w14:anchorId="67FDB41F"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HQsyaAsAgAATwQAAA4AAAAAAAAAAAAAAAAALgIAAGRycy9l&#10;Mm9Eb2MueG1sUEsBAi0AFAAGAAgAAAAhALDu7/HcAAAABQEAAA8AAAAAAAAAAAAAAAAAhgQAAGRy&#10;cy9kb3ducmV2LnhtbFBLBQYAAAAABAAEAPMAAACPBQAAAAA=&#10;">
                <v:textbox style="mso-fit-shape-to-text:t">
                  <w:txbxContent>
                    <w:p w14:paraId="106DCBDC" w14:textId="08953191" w:rsidR="00EA5C1A" w:rsidRDefault="00666B0A" w:rsidP="00EA5C1A">
                      <w:r>
                        <w:rPr>
                          <w:noProof/>
                        </w:rPr>
                        <w:drawing>
                          <wp:inline distT="0" distB="0" distL="0" distR="0" wp14:anchorId="5E9B4138" wp14:editId="4D51C3DD">
                            <wp:extent cx="5207635" cy="22028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7635" cy="2202815"/>
                                    </a:xfrm>
                                    <a:prstGeom prst="rect">
                                      <a:avLst/>
                                    </a:prstGeom>
                                  </pic:spPr>
                                </pic:pic>
                              </a:graphicData>
                            </a:graphic>
                          </wp:inline>
                        </w:drawing>
                      </w:r>
                    </w:p>
                  </w:txbxContent>
                </v:textbox>
                <w10:anchorlock/>
              </v:shape>
            </w:pict>
          </mc:Fallback>
        </mc:AlternateContent>
      </w:r>
    </w:p>
    <w:p w14:paraId="63E4C462" w14:textId="77777777" w:rsidR="00EA5C1A" w:rsidRPr="00753DC1" w:rsidRDefault="00EA5C1A" w:rsidP="00EA5C1A">
      <w:pPr>
        <w:pStyle w:val="ListParagraph"/>
        <w:keepNext/>
        <w:numPr>
          <w:ilvl w:val="0"/>
          <w:numId w:val="7"/>
        </w:numPr>
        <w:spacing w:before="360"/>
        <w:ind w:left="357" w:hanging="357"/>
      </w:pPr>
      <w:r w:rsidRPr="00753DC1">
        <w:t>Oppgi navn på produsenter/leverandører vedrørende metoden (dersom aktuelt/tilgjengelig):</w:t>
      </w:r>
    </w:p>
    <w:p w14:paraId="5A4ECA67" w14:textId="77777777" w:rsidR="00EA5C1A" w:rsidRDefault="00EA5C1A" w:rsidP="00EA5C1A">
      <w:pPr>
        <w:pStyle w:val="ListParagraph"/>
        <w:ind w:left="357"/>
      </w:pPr>
      <w:r w:rsidRPr="00144F5B">
        <w:rPr>
          <w:noProof/>
          <w:lang w:eastAsia="nb-NO"/>
        </w:rPr>
        <mc:AlternateContent>
          <mc:Choice Requires="wps">
            <w:drawing>
              <wp:inline distT="0" distB="0" distL="0" distR="0" wp14:anchorId="4AE03CA8" wp14:editId="1783E588">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CF80BD" w14:textId="1AF31B76" w:rsidR="00EA5C1A" w:rsidRDefault="00E32DBC" w:rsidP="00EA5C1A">
                            <w:r>
                              <w:t>Bristol Myers Squibb</w:t>
                            </w:r>
                          </w:p>
                        </w:txbxContent>
                      </wps:txbx>
                      <wps:bodyPr rot="0" vert="horz" wrap="square" lIns="91440" tIns="45720" rIns="91440" bIns="45720" anchor="t" anchorCtr="0">
                        <a:spAutoFit/>
                      </wps:bodyPr>
                    </wps:wsp>
                  </a:graphicData>
                </a:graphic>
              </wp:inline>
            </w:drawing>
          </mc:Choice>
          <mc:Fallback>
            <w:pict>
              <v:shape w14:anchorId="4AE03CA8"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HYKg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A4SUHYKgIAAE8EAAAOAAAAAAAAAAAAAAAAAC4CAABkcnMvZTJv&#10;RG9jLnhtbFBLAQItABQABgAIAAAAIQCw7u/x3AAAAAUBAAAPAAAAAAAAAAAAAAAAAIQEAABkcnMv&#10;ZG93bnJldi54bWxQSwUGAAAAAAQABADzAAAAjQUAAAAA&#10;">
                <v:textbox style="mso-fit-shape-to-text:t">
                  <w:txbxContent>
                    <w:p w14:paraId="2BCF80BD" w14:textId="1AF31B76" w:rsidR="00EA5C1A" w:rsidRDefault="00E32DBC" w:rsidP="00EA5C1A">
                      <w:r>
                        <w:t>Bristol Myers Squibb</w:t>
                      </w:r>
                    </w:p>
                  </w:txbxContent>
                </v:textbox>
                <w10:anchorlock/>
              </v:shape>
            </w:pict>
          </mc:Fallback>
        </mc:AlternateContent>
      </w:r>
    </w:p>
    <w:p w14:paraId="1BB7B35A" w14:textId="77777777" w:rsidR="00EA5C1A" w:rsidRDefault="00EA5C1A" w:rsidP="00EA5C1A">
      <w:pPr>
        <w:pStyle w:val="ListParagraph"/>
        <w:ind w:left="357"/>
      </w:pPr>
    </w:p>
    <w:p w14:paraId="716846AE" w14:textId="77777777" w:rsidR="00EA5C1A" w:rsidRPr="004144B1" w:rsidRDefault="00EA5C1A" w:rsidP="00EA5C1A">
      <w:pPr>
        <w:pStyle w:val="ListParagraph"/>
        <w:keepNext/>
        <w:numPr>
          <w:ilvl w:val="0"/>
          <w:numId w:val="7"/>
        </w:numPr>
        <w:spacing w:before="360"/>
        <w:ind w:left="357" w:hanging="357"/>
      </w:pPr>
      <w:r w:rsidRPr="004144B1">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14:paraId="486C69E3" w14:textId="77777777" w:rsidR="00EA5C1A" w:rsidRPr="004144B1" w:rsidRDefault="00EA5C1A" w:rsidP="00EA5C1A">
      <w:pPr>
        <w:pStyle w:val="NoSpacing"/>
      </w:pPr>
      <w:r w:rsidRPr="004144B1">
        <w:rPr>
          <w:noProof/>
          <w:lang w:eastAsia="nb-NO"/>
        </w:rPr>
        <mc:AlternateContent>
          <mc:Choice Requires="wps">
            <w:drawing>
              <wp:inline distT="0" distB="0" distL="0" distR="0" wp14:anchorId="3A09467B" wp14:editId="10E1BFBE">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AD63121" w14:textId="6CA36430" w:rsidR="00C40B46" w:rsidRPr="00C40B46" w:rsidRDefault="00E32DBC" w:rsidP="00C40B46">
                            <w:pPr>
                              <w:spacing w:after="0"/>
                              <w:rPr>
                                <w:rFonts w:ascii="Arial" w:eastAsia="Times New Roman" w:hAnsi="Arial" w:cs="Arial"/>
                                <w:color w:val="222222"/>
                                <w:sz w:val="18"/>
                                <w:szCs w:val="18"/>
                                <w:lang w:eastAsia="nb-NO"/>
                              </w:rPr>
                            </w:pPr>
                            <w:r>
                              <w:t xml:space="preserve">MT dato </w:t>
                            </w:r>
                            <w:r w:rsidR="00C40B46">
                              <w:t xml:space="preserve"> </w:t>
                            </w:r>
                            <w:r w:rsidR="00C40B46" w:rsidRPr="00C40B46">
                              <w:rPr>
                                <w:rFonts w:ascii="Arial" w:eastAsia="Times New Roman" w:hAnsi="Arial" w:cs="Arial"/>
                                <w:color w:val="222222"/>
                                <w:sz w:val="18"/>
                                <w:szCs w:val="18"/>
                                <w:lang w:eastAsia="nb-NO"/>
                              </w:rPr>
                              <w:t>25.06.2020</w:t>
                            </w:r>
                          </w:p>
                          <w:p w14:paraId="291D494F" w14:textId="6A018E02"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A09467B"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EcN58QsAgAATwQAAA4AAAAAAAAAAAAAAAAALgIAAGRycy9l&#10;Mm9Eb2MueG1sUEsBAi0AFAAGAAgAAAAhALDu7/HcAAAABQEAAA8AAAAAAAAAAAAAAAAAhgQAAGRy&#10;cy9kb3ducmV2LnhtbFBLBQYAAAAABAAEAPMAAACPBQAAAAA=&#10;">
                <v:textbox style="mso-fit-shape-to-text:t">
                  <w:txbxContent>
                    <w:p w14:paraId="7AD63121" w14:textId="6CA36430" w:rsidR="00C40B46" w:rsidRPr="00C40B46" w:rsidRDefault="00E32DBC" w:rsidP="00C40B46">
                      <w:pPr>
                        <w:spacing w:after="0"/>
                        <w:rPr>
                          <w:rFonts w:ascii="Arial" w:eastAsia="Times New Roman" w:hAnsi="Arial" w:cs="Arial"/>
                          <w:color w:val="222222"/>
                          <w:sz w:val="18"/>
                          <w:szCs w:val="18"/>
                          <w:lang w:eastAsia="nb-NO"/>
                        </w:rPr>
                      </w:pPr>
                      <w:r>
                        <w:t xml:space="preserve">MT dato </w:t>
                      </w:r>
                      <w:r w:rsidR="00C40B46">
                        <w:t xml:space="preserve"> </w:t>
                      </w:r>
                      <w:r w:rsidR="00C40B46" w:rsidRPr="00C40B46">
                        <w:rPr>
                          <w:rFonts w:ascii="Arial" w:eastAsia="Times New Roman" w:hAnsi="Arial" w:cs="Arial"/>
                          <w:color w:val="222222"/>
                          <w:sz w:val="18"/>
                          <w:szCs w:val="18"/>
                          <w:lang w:eastAsia="nb-NO"/>
                        </w:rPr>
                        <w:t>25.06.2020</w:t>
                      </w:r>
                    </w:p>
                    <w:p w14:paraId="291D494F" w14:textId="6A018E02" w:rsidR="00EA5C1A" w:rsidRDefault="00EA5C1A" w:rsidP="00EA5C1A"/>
                  </w:txbxContent>
                </v:textbox>
                <w10:anchorlock/>
              </v:shape>
            </w:pict>
          </mc:Fallback>
        </mc:AlternateContent>
      </w:r>
    </w:p>
    <w:p w14:paraId="0226F9DE" w14:textId="77777777" w:rsidR="00EA5C1A" w:rsidRPr="004144B1" w:rsidRDefault="00EA5C1A" w:rsidP="00EA5C1A">
      <w:pPr>
        <w:pStyle w:val="ListParagraph"/>
        <w:keepNext/>
        <w:numPr>
          <w:ilvl w:val="0"/>
          <w:numId w:val="7"/>
        </w:numPr>
        <w:spacing w:before="360"/>
        <w:ind w:left="357" w:hanging="357"/>
      </w:pPr>
      <w:r w:rsidRPr="004144B1">
        <w:t>Fritekstrubrikk (Supplerende relevant informasjon, inntil 300 ord.)</w:t>
      </w:r>
    </w:p>
    <w:p w14:paraId="2C4C694E" w14:textId="77777777" w:rsidR="00EA5C1A" w:rsidRDefault="00EA5C1A" w:rsidP="00EA5C1A">
      <w:pPr>
        <w:pStyle w:val="NoSpacing"/>
      </w:pPr>
      <w:r w:rsidRPr="004144B1">
        <w:rPr>
          <w:noProof/>
          <w:lang w:eastAsia="nb-NO"/>
        </w:rPr>
        <mc:AlternateContent>
          <mc:Choice Requires="wps">
            <w:drawing>
              <wp:inline distT="0" distB="0" distL="0" distR="0" wp14:anchorId="3F859472" wp14:editId="029CAAA4">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27C85AB" w14:textId="77777777" w:rsidR="006062C2" w:rsidRPr="004C53CC" w:rsidRDefault="006062C2" w:rsidP="006062C2">
                            <w:r w:rsidRPr="004C53CC">
                              <w:t>BMS ønsker å dele opp eksisterende innmeldte metodebestilling.</w:t>
                            </w:r>
                          </w:p>
                          <w:p w14:paraId="5E20CBA2" w14:textId="39D2343B" w:rsidR="006062C2" w:rsidRDefault="006062C2" w:rsidP="006062C2">
                            <w:r w:rsidRPr="004C53CC">
                              <w:t xml:space="preserve">Behov for separat vurdering av Beta-Thal pasienter fra MDS pasientene ettersom dette er to forskjellige sykdommer og pasientgrupper med ulik alvorlighetsgrad, og separate kliniske studier. De helseøkonomiske analysene må derfor gjøres hver for seg for de to indikasjonene. </w:t>
                            </w:r>
                          </w:p>
                          <w:p w14:paraId="781D4355" w14:textId="150F2019" w:rsidR="00EA5C1A" w:rsidRDefault="006062C2" w:rsidP="00D50D7D">
                            <w:r>
                              <w:t xml:space="preserve">Det er i tillegg </w:t>
                            </w:r>
                            <w:r w:rsidR="006A5FD4">
                              <w:t xml:space="preserve">en </w:t>
                            </w:r>
                            <w:r w:rsidR="00793FB1">
                              <w:t>reduksjon</w:t>
                            </w:r>
                            <w:r w:rsidR="00D50D7D">
                              <w:t xml:space="preserve"> i pris </w:t>
                            </w:r>
                            <w:r w:rsidR="00793FB1">
                              <w:t xml:space="preserve">som </w:t>
                            </w:r>
                            <w:r w:rsidR="003C191D">
                              <w:t xml:space="preserve">skal tas hensyn til i </w:t>
                            </w:r>
                            <w:r w:rsidR="00C670AD">
                              <w:t>metodevurderingen av myelodysplasti</w:t>
                            </w:r>
                            <w:r w:rsidR="00906833">
                              <w:t>ske syndromer.</w:t>
                            </w:r>
                          </w:p>
                        </w:txbxContent>
                      </wps:txbx>
                      <wps:bodyPr rot="0" vert="horz" wrap="square" lIns="91440" tIns="45720" rIns="91440" bIns="45720" anchor="t" anchorCtr="0">
                        <a:spAutoFit/>
                      </wps:bodyPr>
                    </wps:wsp>
                  </a:graphicData>
                </a:graphic>
              </wp:inline>
            </w:drawing>
          </mc:Choice>
          <mc:Fallback>
            <w:pict>
              <v:shape w14:anchorId="3F859472"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l2yyvCsCAABPBAAADgAAAAAAAAAAAAAAAAAuAgAAZHJzL2Uy&#10;b0RvYy54bWxQSwECLQAUAAYACAAAACEAsO7v8dwAAAAFAQAADwAAAAAAAAAAAAAAAACFBAAAZHJz&#10;L2Rvd25yZXYueG1sUEsFBgAAAAAEAAQA8wAAAI4FAAAAAA==&#10;">
                <v:textbox style="mso-fit-shape-to-text:t">
                  <w:txbxContent>
                    <w:p w14:paraId="627C85AB" w14:textId="77777777" w:rsidR="006062C2" w:rsidRPr="004C53CC" w:rsidRDefault="006062C2" w:rsidP="006062C2">
                      <w:r w:rsidRPr="004C53CC">
                        <w:t>BMS ønsker å dele opp eksisterende innmeldte metodebestilling.</w:t>
                      </w:r>
                    </w:p>
                    <w:p w14:paraId="5E20CBA2" w14:textId="39D2343B" w:rsidR="006062C2" w:rsidRDefault="006062C2" w:rsidP="006062C2">
                      <w:r w:rsidRPr="004C53CC">
                        <w:t xml:space="preserve">Behov for separat vurdering av Beta-Thal pasienter fra MDS pasientene ettersom dette er to forskjellige sykdommer og pasientgrupper med ulik alvorlighetsgrad, og separate kliniske studier. De helseøkonomiske analysene må derfor gjøres hver for seg for de to indikasjonene. </w:t>
                      </w:r>
                    </w:p>
                    <w:p w14:paraId="781D4355" w14:textId="150F2019" w:rsidR="00EA5C1A" w:rsidRDefault="006062C2" w:rsidP="00D50D7D">
                      <w:r>
                        <w:t xml:space="preserve">Det er i tillegg </w:t>
                      </w:r>
                      <w:r w:rsidR="006A5FD4">
                        <w:t xml:space="preserve">en </w:t>
                      </w:r>
                      <w:r w:rsidR="00793FB1">
                        <w:t>reduksjon</w:t>
                      </w:r>
                      <w:r w:rsidR="00D50D7D">
                        <w:t xml:space="preserve"> i pris </w:t>
                      </w:r>
                      <w:r w:rsidR="00793FB1">
                        <w:t xml:space="preserve">som </w:t>
                      </w:r>
                      <w:r w:rsidR="003C191D">
                        <w:t xml:space="preserve">skal tas hensyn til i </w:t>
                      </w:r>
                      <w:r w:rsidR="00C670AD">
                        <w:t>metodevurderingen av myelodysplasti</w:t>
                      </w:r>
                      <w:r w:rsidR="00906833">
                        <w:t>ske syndromer.</w:t>
                      </w:r>
                    </w:p>
                  </w:txbxContent>
                </v:textbox>
                <w10:anchorlock/>
              </v:shape>
            </w:pict>
          </mc:Fallback>
        </mc:AlternateContent>
      </w:r>
    </w:p>
    <w:p w14:paraId="0A709CE6" w14:textId="0704DA3D" w:rsidR="00EA5C1A" w:rsidRPr="004144B1" w:rsidRDefault="00EA5C1A" w:rsidP="00EA5C1A">
      <w:pPr>
        <w:pStyle w:val="ListParagraph"/>
        <w:keepNext/>
        <w:numPr>
          <w:ilvl w:val="0"/>
          <w:numId w:val="7"/>
        </w:numPr>
        <w:spacing w:before="360"/>
        <w:ind w:left="357" w:hanging="357"/>
      </w:pPr>
      <w:r>
        <w:t>Interesser og eventuelle interessekonflikter</w:t>
      </w:r>
      <w:r>
        <w:b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w:t>
      </w:r>
      <w:r w:rsidR="005A5A48">
        <w:t>r har hatt oppdrag i forbindelse med,</w:t>
      </w:r>
      <w:r>
        <w:t xml:space="preserve"> eller andre bindinger knyttet til metoden eller aktører som har interesser i metoden.)</w:t>
      </w:r>
    </w:p>
    <w:p w14:paraId="2B075A70" w14:textId="03E2561A" w:rsidR="00DA2091" w:rsidRPr="00663E14" w:rsidRDefault="00EA5C1A" w:rsidP="002D46BE">
      <w:pPr>
        <w:pStyle w:val="NoSpacing"/>
      </w:pPr>
      <w:r w:rsidRPr="004144B1">
        <w:rPr>
          <w:noProof/>
          <w:lang w:eastAsia="nb-NO"/>
        </w:rPr>
        <mc:AlternateContent>
          <mc:Choice Requires="wps">
            <w:drawing>
              <wp:inline distT="0" distB="0" distL="0" distR="0" wp14:anchorId="4F4B0528" wp14:editId="0C11B67D">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A02714F" w14:textId="7EAE0D84" w:rsidR="00EA5C1A" w:rsidRDefault="00745737" w:rsidP="00EA5C1A">
                            <w:r>
                              <w:t>Ansatt i Bristol Myers Squibb</w:t>
                            </w:r>
                          </w:p>
                        </w:txbxContent>
                      </wps:txbx>
                      <wps:bodyPr rot="0" vert="horz" wrap="square" lIns="91440" tIns="45720" rIns="91440" bIns="45720" anchor="t" anchorCtr="0">
                        <a:spAutoFit/>
                      </wps:bodyPr>
                    </wps:wsp>
                  </a:graphicData>
                </a:graphic>
              </wp:inline>
            </w:drawing>
          </mc:Choice>
          <mc:Fallback>
            <w:pict>
              <v:shape w14:anchorId="4F4B0528"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D+QUVXKgIAAE8EAAAOAAAAAAAAAAAAAAAAAC4CAABkcnMvZTJv&#10;RG9jLnhtbFBLAQItABQABgAIAAAAIQCw7u/x3AAAAAUBAAAPAAAAAAAAAAAAAAAAAIQEAABkcnMv&#10;ZG93bnJldi54bWxQSwUGAAAAAAQABADzAAAAjQUAAAAA&#10;">
                <v:textbox style="mso-fit-shape-to-text:t">
                  <w:txbxContent>
                    <w:p w14:paraId="2A02714F" w14:textId="7EAE0D84" w:rsidR="00EA5C1A" w:rsidRDefault="00745737" w:rsidP="00EA5C1A">
                      <w:r>
                        <w:t>Ansatt i Bristol Myers Squibb</w:t>
                      </w:r>
                    </w:p>
                  </w:txbxContent>
                </v:textbox>
                <w10:anchorlock/>
              </v:shape>
            </w:pict>
          </mc:Fallback>
        </mc:AlternateContent>
      </w:r>
    </w:p>
    <w:sectPr w:rsidR="00DA2091" w:rsidRPr="00663E1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0E621" w14:textId="77777777" w:rsidR="00D12954" w:rsidRDefault="00D12954" w:rsidP="00CB7C65">
      <w:pPr>
        <w:spacing w:after="0"/>
      </w:pPr>
      <w:r>
        <w:separator/>
      </w:r>
    </w:p>
  </w:endnote>
  <w:endnote w:type="continuationSeparator" w:id="0">
    <w:p w14:paraId="184EC10C" w14:textId="77777777" w:rsidR="00D12954" w:rsidRDefault="00D12954"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14:paraId="068DA829" w14:textId="17FE0802" w:rsidR="00A36410" w:rsidRDefault="00A36410">
            <w:pPr>
              <w:pStyle w:val="Footer"/>
              <w:jc w:val="center"/>
            </w:pPr>
            <w:r>
              <w:t xml:space="preserve">Side </w:t>
            </w:r>
            <w:r>
              <w:rPr>
                <w:b/>
                <w:bCs/>
                <w:sz w:val="24"/>
                <w:szCs w:val="24"/>
              </w:rPr>
              <w:fldChar w:fldCharType="begin"/>
            </w:r>
            <w:r>
              <w:rPr>
                <w:b/>
                <w:bCs/>
              </w:rPr>
              <w:instrText>PAGE</w:instrText>
            </w:r>
            <w:r>
              <w:rPr>
                <w:b/>
                <w:bCs/>
                <w:sz w:val="24"/>
                <w:szCs w:val="24"/>
              </w:rPr>
              <w:fldChar w:fldCharType="separate"/>
            </w:r>
            <w:r w:rsidR="00CA552A">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A552A">
              <w:rPr>
                <w:b/>
                <w:bCs/>
                <w:noProof/>
              </w:rPr>
              <w:t>4</w:t>
            </w:r>
            <w:r>
              <w:rPr>
                <w:b/>
                <w:bCs/>
                <w:sz w:val="24"/>
                <w:szCs w:val="24"/>
              </w:rPr>
              <w:fldChar w:fldCharType="end"/>
            </w:r>
          </w:p>
        </w:sdtContent>
      </w:sdt>
    </w:sdtContent>
  </w:sdt>
  <w:p w14:paraId="0378E65E" w14:textId="77777777" w:rsidR="00A36410" w:rsidRDefault="00A3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C363B" w14:textId="77777777" w:rsidR="00D12954" w:rsidRDefault="00D12954" w:rsidP="00CB7C65">
      <w:pPr>
        <w:spacing w:after="0"/>
      </w:pPr>
      <w:r>
        <w:separator/>
      </w:r>
    </w:p>
  </w:footnote>
  <w:footnote w:type="continuationSeparator" w:id="0">
    <w:p w14:paraId="37E60D7C" w14:textId="77777777" w:rsidR="00D12954" w:rsidRDefault="00D12954" w:rsidP="00CB7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D6EA" w14:textId="26931B7A" w:rsidR="00CB7C65" w:rsidRDefault="004C0E4A">
    <w:pPr>
      <w:pStyle w:val="Header"/>
    </w:pPr>
    <w:r w:rsidRPr="004C0E4A">
      <w:rPr>
        <w:noProof/>
        <w:lang w:eastAsia="nb-NO"/>
      </w:rPr>
      <w:drawing>
        <wp:inline distT="0" distB="0" distL="0" distR="0" wp14:anchorId="40F9E5AD" wp14:editId="4DED02C7">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E532FF">
      <w:tab/>
    </w:r>
    <w:r w:rsidR="007B179D">
      <w:tab/>
    </w:r>
    <w:r w:rsidR="005D10A3">
      <w:t>v. 6</w:t>
    </w:r>
    <w:r w:rsidR="005A5A48">
      <w:t>.0 - 21.02.</w:t>
    </w:r>
    <w:r w:rsidR="002D46BE">
      <w:t>2020</w:t>
    </w:r>
  </w:p>
  <w:p w14:paraId="6E9FB13C" w14:textId="77777777" w:rsidR="00CB7C65" w:rsidRDefault="00CB7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7"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65"/>
    <w:rsid w:val="00001275"/>
    <w:rsid w:val="00022462"/>
    <w:rsid w:val="00030C0B"/>
    <w:rsid w:val="00030DD4"/>
    <w:rsid w:val="00046B09"/>
    <w:rsid w:val="00050590"/>
    <w:rsid w:val="00050670"/>
    <w:rsid w:val="00057B3D"/>
    <w:rsid w:val="00076738"/>
    <w:rsid w:val="0008725C"/>
    <w:rsid w:val="00087413"/>
    <w:rsid w:val="00097369"/>
    <w:rsid w:val="000A49E8"/>
    <w:rsid w:val="000B237D"/>
    <w:rsid w:val="000B50DC"/>
    <w:rsid w:val="000C0987"/>
    <w:rsid w:val="000E671E"/>
    <w:rsid w:val="00107D2D"/>
    <w:rsid w:val="0011269D"/>
    <w:rsid w:val="00137F37"/>
    <w:rsid w:val="001479E3"/>
    <w:rsid w:val="00154472"/>
    <w:rsid w:val="001722D4"/>
    <w:rsid w:val="001837E4"/>
    <w:rsid w:val="001F612C"/>
    <w:rsid w:val="00213A52"/>
    <w:rsid w:val="00236EFA"/>
    <w:rsid w:val="00237A82"/>
    <w:rsid w:val="00293435"/>
    <w:rsid w:val="002D46BE"/>
    <w:rsid w:val="002E100D"/>
    <w:rsid w:val="002F541A"/>
    <w:rsid w:val="00311E4A"/>
    <w:rsid w:val="00320518"/>
    <w:rsid w:val="00326330"/>
    <w:rsid w:val="00340AC6"/>
    <w:rsid w:val="00356902"/>
    <w:rsid w:val="00385DEF"/>
    <w:rsid w:val="0038658A"/>
    <w:rsid w:val="00391AB8"/>
    <w:rsid w:val="003A4583"/>
    <w:rsid w:val="003B341B"/>
    <w:rsid w:val="003C191D"/>
    <w:rsid w:val="003C242C"/>
    <w:rsid w:val="003C338A"/>
    <w:rsid w:val="003D7232"/>
    <w:rsid w:val="003F3D0C"/>
    <w:rsid w:val="004273C8"/>
    <w:rsid w:val="004479DA"/>
    <w:rsid w:val="004538A4"/>
    <w:rsid w:val="00482A88"/>
    <w:rsid w:val="00486D70"/>
    <w:rsid w:val="004969DD"/>
    <w:rsid w:val="004A6C51"/>
    <w:rsid w:val="004B2549"/>
    <w:rsid w:val="004B7806"/>
    <w:rsid w:val="004C0E4A"/>
    <w:rsid w:val="004D5DC9"/>
    <w:rsid w:val="004E10F9"/>
    <w:rsid w:val="00510EEA"/>
    <w:rsid w:val="00511834"/>
    <w:rsid w:val="00530EF2"/>
    <w:rsid w:val="005520FF"/>
    <w:rsid w:val="005560A1"/>
    <w:rsid w:val="0057017C"/>
    <w:rsid w:val="00577673"/>
    <w:rsid w:val="00584026"/>
    <w:rsid w:val="00586DF8"/>
    <w:rsid w:val="00595328"/>
    <w:rsid w:val="00595D4D"/>
    <w:rsid w:val="005A5A48"/>
    <w:rsid w:val="005D10A3"/>
    <w:rsid w:val="006038BF"/>
    <w:rsid w:val="006053A9"/>
    <w:rsid w:val="006062C2"/>
    <w:rsid w:val="0062390D"/>
    <w:rsid w:val="0063026D"/>
    <w:rsid w:val="00642ABD"/>
    <w:rsid w:val="00663E14"/>
    <w:rsid w:val="00666B0A"/>
    <w:rsid w:val="00671BA0"/>
    <w:rsid w:val="00687303"/>
    <w:rsid w:val="006A5FD4"/>
    <w:rsid w:val="006B1F22"/>
    <w:rsid w:val="006B5B4F"/>
    <w:rsid w:val="006B7A0F"/>
    <w:rsid w:val="006D4C0B"/>
    <w:rsid w:val="00744262"/>
    <w:rsid w:val="00745737"/>
    <w:rsid w:val="00746771"/>
    <w:rsid w:val="00756189"/>
    <w:rsid w:val="007643D3"/>
    <w:rsid w:val="00793D15"/>
    <w:rsid w:val="00793FB1"/>
    <w:rsid w:val="007B179D"/>
    <w:rsid w:val="007B2955"/>
    <w:rsid w:val="007F1420"/>
    <w:rsid w:val="00810846"/>
    <w:rsid w:val="00813085"/>
    <w:rsid w:val="00826624"/>
    <w:rsid w:val="00851C5A"/>
    <w:rsid w:val="00876B6F"/>
    <w:rsid w:val="008A3DBD"/>
    <w:rsid w:val="008B6D2F"/>
    <w:rsid w:val="008F072E"/>
    <w:rsid w:val="008F089A"/>
    <w:rsid w:val="00906833"/>
    <w:rsid w:val="00911402"/>
    <w:rsid w:val="009114E9"/>
    <w:rsid w:val="0093692E"/>
    <w:rsid w:val="00952FBD"/>
    <w:rsid w:val="00955918"/>
    <w:rsid w:val="0099026A"/>
    <w:rsid w:val="0099689E"/>
    <w:rsid w:val="009A2711"/>
    <w:rsid w:val="009B01CE"/>
    <w:rsid w:val="009C220B"/>
    <w:rsid w:val="009D0B3D"/>
    <w:rsid w:val="009E09D1"/>
    <w:rsid w:val="009F727F"/>
    <w:rsid w:val="00A01692"/>
    <w:rsid w:val="00A0209E"/>
    <w:rsid w:val="00A04D17"/>
    <w:rsid w:val="00A156C7"/>
    <w:rsid w:val="00A238FC"/>
    <w:rsid w:val="00A2476C"/>
    <w:rsid w:val="00A27FE2"/>
    <w:rsid w:val="00A3088A"/>
    <w:rsid w:val="00A36410"/>
    <w:rsid w:val="00A40592"/>
    <w:rsid w:val="00A7499A"/>
    <w:rsid w:val="00AB3F3A"/>
    <w:rsid w:val="00AF5F85"/>
    <w:rsid w:val="00AF7195"/>
    <w:rsid w:val="00B225BF"/>
    <w:rsid w:val="00B30373"/>
    <w:rsid w:val="00B424D7"/>
    <w:rsid w:val="00B55123"/>
    <w:rsid w:val="00B62381"/>
    <w:rsid w:val="00B93B0B"/>
    <w:rsid w:val="00BA5973"/>
    <w:rsid w:val="00BB72E6"/>
    <w:rsid w:val="00BD38D7"/>
    <w:rsid w:val="00BE17CF"/>
    <w:rsid w:val="00C06C76"/>
    <w:rsid w:val="00C27A16"/>
    <w:rsid w:val="00C40B46"/>
    <w:rsid w:val="00C6274E"/>
    <w:rsid w:val="00C670AD"/>
    <w:rsid w:val="00C745AD"/>
    <w:rsid w:val="00C80410"/>
    <w:rsid w:val="00C8238E"/>
    <w:rsid w:val="00CA552A"/>
    <w:rsid w:val="00CB7969"/>
    <w:rsid w:val="00CB7C65"/>
    <w:rsid w:val="00CF24C6"/>
    <w:rsid w:val="00D06D4A"/>
    <w:rsid w:val="00D12954"/>
    <w:rsid w:val="00D36E3E"/>
    <w:rsid w:val="00D4135D"/>
    <w:rsid w:val="00D50D7D"/>
    <w:rsid w:val="00D64382"/>
    <w:rsid w:val="00D70C83"/>
    <w:rsid w:val="00D956FC"/>
    <w:rsid w:val="00D95EDB"/>
    <w:rsid w:val="00DA2091"/>
    <w:rsid w:val="00DA4EFC"/>
    <w:rsid w:val="00DB5230"/>
    <w:rsid w:val="00E12E99"/>
    <w:rsid w:val="00E32DBC"/>
    <w:rsid w:val="00E362AE"/>
    <w:rsid w:val="00E41B2F"/>
    <w:rsid w:val="00E4541E"/>
    <w:rsid w:val="00E50A51"/>
    <w:rsid w:val="00E532FF"/>
    <w:rsid w:val="00E650CC"/>
    <w:rsid w:val="00E70A27"/>
    <w:rsid w:val="00E800B1"/>
    <w:rsid w:val="00E83A05"/>
    <w:rsid w:val="00E950A5"/>
    <w:rsid w:val="00EA5C1A"/>
    <w:rsid w:val="00EB45F3"/>
    <w:rsid w:val="00EC05D7"/>
    <w:rsid w:val="00ED0F16"/>
    <w:rsid w:val="00EE222D"/>
    <w:rsid w:val="00F01202"/>
    <w:rsid w:val="00F15538"/>
    <w:rsid w:val="00F21563"/>
    <w:rsid w:val="00F27D6C"/>
    <w:rsid w:val="00F336F2"/>
    <w:rsid w:val="00F363D5"/>
    <w:rsid w:val="00F439F8"/>
    <w:rsid w:val="00F472C5"/>
    <w:rsid w:val="00F53B84"/>
    <w:rsid w:val="00F61462"/>
    <w:rsid w:val="00F8383D"/>
    <w:rsid w:val="00FA49CD"/>
    <w:rsid w:val="00FC7F9A"/>
    <w:rsid w:val="00FE2B75"/>
    <w:rsid w:val="00FE2C8A"/>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5C7BFF"/>
  <w15:docId w15:val="{DE962EBB-C621-494F-BB8C-F948477D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69"/>
    <w:pPr>
      <w:spacing w:after="120" w:line="240" w:lineRule="auto"/>
    </w:pPr>
  </w:style>
  <w:style w:type="paragraph" w:styleId="Heading1">
    <w:name w:val="heading 1"/>
    <w:basedOn w:val="Normal"/>
    <w:next w:val="Normal"/>
    <w:link w:val="Heading1Char"/>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7A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2Char">
    <w:name w:val="Heading 2 Char"/>
    <w:basedOn w:val="DefaultParagraphFont"/>
    <w:link w:val="Heading2"/>
    <w:uiPriority w:val="9"/>
    <w:rsid w:val="00EA5C1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EA5C1A"/>
    <w:rPr>
      <w:rFonts w:asciiTheme="majorHAnsi" w:eastAsiaTheme="majorEastAsia" w:hAnsiTheme="majorHAnsi" w:cstheme="majorBidi"/>
      <w:spacing w:val="5"/>
      <w:kern w:val="28"/>
      <w:sz w:val="44"/>
      <w:szCs w:val="52"/>
    </w:rPr>
  </w:style>
  <w:style w:type="paragraph" w:styleId="NoSpacing">
    <w:name w:val="No Spacing"/>
    <w:aliases w:val="Normal under"/>
    <w:basedOn w:val="Normal"/>
    <w:uiPriority w:val="1"/>
    <w:qFormat/>
    <w:rsid w:val="00EA5C1A"/>
    <w:pPr>
      <w:tabs>
        <w:tab w:val="left" w:pos="5103"/>
        <w:tab w:val="left" w:pos="8222"/>
      </w:tabs>
      <w:ind w:left="340"/>
    </w:pPr>
  </w:style>
  <w:style w:type="paragraph" w:styleId="Subtitle">
    <w:name w:val="Subtitle"/>
    <w:basedOn w:val="Normal"/>
    <w:next w:val="Normal"/>
    <w:link w:val="SubtitleChar"/>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83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1834"/>
    <w:rPr>
      <w:b/>
      <w:bCs/>
      <w:i/>
      <w:iCs/>
      <w:color w:val="4F81BD" w:themeColor="accent1"/>
    </w:rPr>
  </w:style>
  <w:style w:type="character" w:styleId="CommentReference">
    <w:name w:val="annotation reference"/>
    <w:basedOn w:val="DefaultParagraphFont"/>
    <w:uiPriority w:val="99"/>
    <w:semiHidden/>
    <w:unhideWhenUsed/>
    <w:rsid w:val="00E650CC"/>
    <w:rPr>
      <w:sz w:val="16"/>
      <w:szCs w:val="16"/>
    </w:rPr>
  </w:style>
  <w:style w:type="paragraph" w:styleId="CommentText">
    <w:name w:val="annotation text"/>
    <w:basedOn w:val="Normal"/>
    <w:link w:val="CommentTextChar"/>
    <w:uiPriority w:val="99"/>
    <w:semiHidden/>
    <w:unhideWhenUsed/>
    <w:rsid w:val="00E650CC"/>
    <w:rPr>
      <w:sz w:val="20"/>
      <w:szCs w:val="20"/>
    </w:rPr>
  </w:style>
  <w:style w:type="character" w:customStyle="1" w:styleId="CommentTextChar">
    <w:name w:val="Comment Text Char"/>
    <w:basedOn w:val="DefaultParagraphFont"/>
    <w:link w:val="CommentText"/>
    <w:uiPriority w:val="99"/>
    <w:semiHidden/>
    <w:rsid w:val="00E650CC"/>
    <w:rPr>
      <w:sz w:val="20"/>
      <w:szCs w:val="20"/>
    </w:rPr>
  </w:style>
  <w:style w:type="paragraph" w:styleId="CommentSubject">
    <w:name w:val="annotation subject"/>
    <w:basedOn w:val="CommentText"/>
    <w:next w:val="CommentText"/>
    <w:link w:val="CommentSubjectChar"/>
    <w:uiPriority w:val="99"/>
    <w:semiHidden/>
    <w:unhideWhenUsed/>
    <w:rsid w:val="00E650CC"/>
    <w:rPr>
      <w:b/>
      <w:bCs/>
    </w:rPr>
  </w:style>
  <w:style w:type="character" w:customStyle="1" w:styleId="CommentSubjectChar">
    <w:name w:val="Comment Subject Char"/>
    <w:basedOn w:val="CommentTextChar"/>
    <w:link w:val="CommentSubject"/>
    <w:uiPriority w:val="99"/>
    <w:semiHidden/>
    <w:rsid w:val="00E650CC"/>
    <w:rPr>
      <w:b/>
      <w:bCs/>
      <w:sz w:val="20"/>
      <w:szCs w:val="20"/>
    </w:rPr>
  </w:style>
  <w:style w:type="character" w:customStyle="1" w:styleId="Heading1Char">
    <w:name w:val="Heading 1 Char"/>
    <w:basedOn w:val="DefaultParagraphFont"/>
    <w:link w:val="Heading1"/>
    <w:uiPriority w:val="9"/>
    <w:rsid w:val="003C242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499A"/>
    <w:rPr>
      <w:color w:val="0000FF" w:themeColor="hyperlink"/>
      <w:u w:val="single"/>
    </w:rPr>
  </w:style>
  <w:style w:type="character" w:styleId="FollowedHyperlink">
    <w:name w:val="FollowedHyperlink"/>
    <w:basedOn w:val="DefaultParagraphFont"/>
    <w:uiPriority w:val="99"/>
    <w:semiHidden/>
    <w:unhideWhenUsed/>
    <w:rsid w:val="00D956FC"/>
    <w:rPr>
      <w:color w:val="800080" w:themeColor="followedHyperlink"/>
      <w:u w:val="single"/>
    </w:rPr>
  </w:style>
  <w:style w:type="character" w:customStyle="1" w:styleId="Heading3Char">
    <w:name w:val="Heading 3 Char"/>
    <w:basedOn w:val="DefaultParagraphFont"/>
    <w:link w:val="Heading3"/>
    <w:uiPriority w:val="9"/>
    <w:semiHidden/>
    <w:rsid w:val="006B7A0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6B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6505">
      <w:bodyDiv w:val="1"/>
      <w:marLeft w:val="0"/>
      <w:marRight w:val="0"/>
      <w:marTop w:val="0"/>
      <w:marBottom w:val="0"/>
      <w:divBdr>
        <w:top w:val="none" w:sz="0" w:space="0" w:color="auto"/>
        <w:left w:val="none" w:sz="0" w:space="0" w:color="auto"/>
        <w:bottom w:val="none" w:sz="0" w:space="0" w:color="auto"/>
        <w:right w:val="none" w:sz="0" w:space="0" w:color="auto"/>
      </w:divBdr>
    </w:div>
    <w:div w:id="770469103">
      <w:bodyDiv w:val="1"/>
      <w:marLeft w:val="0"/>
      <w:marRight w:val="0"/>
      <w:marTop w:val="0"/>
      <w:marBottom w:val="0"/>
      <w:divBdr>
        <w:top w:val="none" w:sz="0" w:space="0" w:color="auto"/>
        <w:left w:val="none" w:sz="0" w:space="0" w:color="auto"/>
        <w:bottom w:val="none" w:sz="0" w:space="0" w:color="auto"/>
        <w:right w:val="none" w:sz="0" w:space="0" w:color="auto"/>
      </w:divBdr>
    </w:div>
    <w:div w:id="1468744128">
      <w:bodyDiv w:val="1"/>
      <w:marLeft w:val="0"/>
      <w:marRight w:val="0"/>
      <w:marTop w:val="0"/>
      <w:marBottom w:val="0"/>
      <w:divBdr>
        <w:top w:val="none" w:sz="0" w:space="0" w:color="auto"/>
        <w:left w:val="none" w:sz="0" w:space="0" w:color="auto"/>
        <w:bottom w:val="none" w:sz="0" w:space="0" w:color="auto"/>
        <w:right w:val="none" w:sz="0" w:space="0" w:color="auto"/>
      </w:divBdr>
    </w:div>
    <w:div w:id="18357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Veiledende%20kriterier%20for%20medisinsk%20utstyr%20i%20Nye%20metoder%20(29.06.17).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8BCD4-8F4F-4C27-AFAF-0EA3A68950B8}">
  <ds:schemaRefs>
    <ds:schemaRef ds:uri="http://schemas.microsoft.com/sharepoint/v3/contenttype/forms"/>
  </ds:schemaRefs>
</ds:datastoreItem>
</file>

<file path=customXml/itemProps2.xml><?xml version="1.0" encoding="utf-8"?>
<ds:datastoreItem xmlns:ds="http://schemas.openxmlformats.org/officeDocument/2006/customXml" ds:itemID="{B4EA15DD-932D-4DC0-8ABE-8847238BFD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B13222-4774-433E-BF1C-5AB017973551}">
  <ds:schemaRefs>
    <ds:schemaRef ds:uri="http://schemas.openxmlformats.org/officeDocument/2006/bibliography"/>
  </ds:schemaRefs>
</ds:datastoreItem>
</file>

<file path=customXml/itemProps4.xml><?xml version="1.0" encoding="utf-8"?>
<ds:datastoreItem xmlns:ds="http://schemas.openxmlformats.org/officeDocument/2006/customXml" ds:itemID="{B7F69DCA-DA7E-4750-A27E-C26DD6580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927</Words>
  <Characters>4917</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Helsedirektoratet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Gjeruldsen, Odd-Jan</cp:lastModifiedBy>
  <cp:revision>22</cp:revision>
  <cp:lastPrinted>2020-01-16T08:16:00Z</cp:lastPrinted>
  <dcterms:created xsi:type="dcterms:W3CDTF">2022-01-10T15:08:00Z</dcterms:created>
  <dcterms:modified xsi:type="dcterms:W3CDTF">2022-01-10T15:25:00Z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