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0D6A0" w14:textId="77777777" w:rsidR="00EA5C1A" w:rsidRPr="00AB5B60" w:rsidRDefault="003C242C" w:rsidP="003C242C">
      <w:r w:rsidRPr="00AB5B60">
        <w:rPr>
          <w:rStyle w:val="TittelTeg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555A6" wp14:editId="3753AEC7">
                <wp:simplePos x="0" y="0"/>
                <wp:positionH relativeFrom="column">
                  <wp:posOffset>-52070</wp:posOffset>
                </wp:positionH>
                <wp:positionV relativeFrom="paragraph">
                  <wp:posOffset>386080</wp:posOffset>
                </wp:positionV>
                <wp:extent cx="5810250" cy="0"/>
                <wp:effectExtent l="0" t="0" r="19050" b="1905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253D5F" id="Rett linj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30.4pt" to="453.4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" strokecolor="#4bacc6 [3208]" strokeweight="1.5pt"/>
            </w:pict>
          </mc:Fallback>
        </mc:AlternateContent>
      </w:r>
      <w:r w:rsidR="00EA5C1A" w:rsidRPr="00AB5B60">
        <w:rPr>
          <w:rStyle w:val="TittelTegn"/>
        </w:rPr>
        <w:t>Forslag om nasjonal metodevurderin</w:t>
      </w:r>
      <w:r w:rsidRPr="00AB5B60">
        <w:rPr>
          <w:rStyle w:val="TittelTegn"/>
        </w:rPr>
        <w:t>g</w:t>
      </w:r>
    </w:p>
    <w:p w14:paraId="57867CFC" w14:textId="77777777" w:rsidR="003C242C" w:rsidRPr="00AB5B60" w:rsidRDefault="003C242C" w:rsidP="00EA5C1A">
      <w:pPr>
        <w:pStyle w:val="Ingenmellomrom"/>
        <w:tabs>
          <w:tab w:val="clear" w:pos="5103"/>
          <w:tab w:val="left" w:pos="7371"/>
        </w:tabs>
        <w:ind w:left="0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14:paraId="5D75A69D" w14:textId="36B3BC6F" w:rsidR="00EA5C1A" w:rsidRPr="00AB5B60" w:rsidRDefault="00EA5C1A" w:rsidP="00EA5C1A">
      <w:pPr>
        <w:pStyle w:val="Ingenmellomrom"/>
        <w:tabs>
          <w:tab w:val="clear" w:pos="5103"/>
          <w:tab w:val="left" w:pos="7371"/>
        </w:tabs>
        <w:ind w:left="0"/>
      </w:pPr>
      <w:r w:rsidRPr="00AB5B60">
        <w:rPr>
          <w:rFonts w:asciiTheme="majorHAnsi" w:eastAsiaTheme="majorEastAsia" w:hAnsiTheme="majorHAnsi" w:cstheme="majorBidi"/>
          <w:b/>
          <w:bCs/>
          <w:sz w:val="26"/>
          <w:szCs w:val="26"/>
        </w:rPr>
        <w:t>Viktig informasjon – se på dette først</w:t>
      </w:r>
      <w:r w:rsidR="009D0B3D" w:rsidRPr="00AB5B60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 og husk å krysse av</w:t>
      </w:r>
      <w:r w:rsidR="00B93B0B" w:rsidRPr="00AB5B60">
        <w:rPr>
          <w:rFonts w:asciiTheme="majorHAnsi" w:eastAsiaTheme="majorEastAsia" w:hAnsiTheme="majorHAnsi" w:cstheme="majorBidi"/>
          <w:b/>
          <w:bCs/>
          <w:sz w:val="26"/>
          <w:szCs w:val="26"/>
        </w:rPr>
        <w:t>!</w:t>
      </w:r>
    </w:p>
    <w:p w14:paraId="0585B16D" w14:textId="0E8D7BAB" w:rsidR="00EA5C1A" w:rsidRPr="00AB5B60" w:rsidRDefault="00EA5C1A" w:rsidP="00EA5C1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 w:rsidRPr="00AB5B60">
        <w:t xml:space="preserve">Innsendte forslag til nasjonale metodevurderinger vil bli publisert i sin helhet. </w:t>
      </w:r>
      <w:r w:rsidR="006B7A0F" w:rsidRPr="00AB5B60">
        <w:t xml:space="preserve">Har du informasjon du mener ikke kan offentliggjøres, ta kontakt med sekretariatet </w:t>
      </w:r>
      <w:r w:rsidR="006B7A0F" w:rsidRPr="00AB5B60">
        <w:rPr>
          <w:u w:val="single"/>
        </w:rPr>
        <w:t>før innsending</w:t>
      </w:r>
      <w:r w:rsidR="00A3088A" w:rsidRPr="00AB5B60">
        <w:rPr>
          <w:u w:val="single"/>
        </w:rPr>
        <w:t>.</w:t>
      </w:r>
      <w:r w:rsidR="00A3088A" w:rsidRPr="00AB5B60">
        <w:rPr>
          <w:b/>
        </w:rPr>
        <w:t xml:space="preserve"> </w:t>
      </w:r>
      <w:r w:rsidRPr="00AB5B60">
        <w:br/>
      </w:r>
      <w:r w:rsidRPr="00AB5B60">
        <w:rPr>
          <w:b/>
        </w:rPr>
        <w:t xml:space="preserve">Forslagsstiller er klar over at skjemaet vil bli publisert i sin </w:t>
      </w:r>
      <w:r w:rsidR="00A7499A" w:rsidRPr="00AB5B60">
        <w:rPr>
          <w:b/>
        </w:rPr>
        <w:t>helhet (kryss av):</w:t>
      </w:r>
      <w:r w:rsidR="006B7A0F" w:rsidRPr="00AB5B60">
        <w:t xml:space="preserve">      </w:t>
      </w:r>
      <w:r w:rsidR="006B7A0F" w:rsidRPr="00AB5B60">
        <w:tab/>
      </w:r>
      <w:r w:rsidRPr="00AB5B60">
        <w:t xml:space="preserve">  </w:t>
      </w:r>
      <w:sdt>
        <w:sdtPr>
          <w:rPr>
            <w:rFonts w:ascii="MS Gothic" w:eastAsia="MS Gothic" w:hAnsi="MS Gothic"/>
          </w:rPr>
          <w:id w:val="10874984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5E13">
            <w:rPr>
              <w:rFonts w:ascii="MS Gothic" w:eastAsia="MS Gothic" w:hAnsi="MS Gothic" w:hint="eastAsia"/>
            </w:rPr>
            <w:t>☒</w:t>
          </w:r>
        </w:sdtContent>
      </w:sdt>
    </w:p>
    <w:p w14:paraId="74F454A6" w14:textId="1C01B38A" w:rsidR="00EA5C1A" w:rsidRPr="00AB5B60" w:rsidRDefault="00EA5C1A" w:rsidP="00EA5C1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 w:rsidRPr="00AB5B60">
        <w:t xml:space="preserve">Forslagsstiller har fylt ut </w:t>
      </w:r>
      <w:r w:rsidR="008F089A" w:rsidRPr="00AB5B60">
        <w:t>punkt 18</w:t>
      </w:r>
      <w:r w:rsidR="00F472C5" w:rsidRPr="00AB5B60">
        <w:t xml:space="preserve"> nedenfor:</w:t>
      </w:r>
      <w:r w:rsidRPr="00AB5B60">
        <w:t xml:space="preserve"> «Interesser og eventuelle</w:t>
      </w:r>
      <w:r w:rsidRPr="00AB5B60">
        <w:br/>
        <w:t xml:space="preserve"> interessekonflikter» (kryss av):  </w:t>
      </w:r>
      <w:r w:rsidR="006B7A0F" w:rsidRPr="00AB5B60">
        <w:tab/>
      </w:r>
      <w:r w:rsidRPr="00AB5B60">
        <w:t xml:space="preserve">       </w:t>
      </w:r>
      <w:r w:rsidR="006B7A0F" w:rsidRPr="00AB5B60">
        <w:tab/>
      </w:r>
      <w:r w:rsidRPr="00AB5B60">
        <w:t xml:space="preserve">  </w:t>
      </w:r>
      <w:sdt>
        <w:sdtPr>
          <w:rPr>
            <w:rFonts w:ascii="MS Gothic" w:eastAsia="MS Gothic" w:hAnsi="MS Gothic"/>
          </w:rPr>
          <w:id w:val="2473150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5E13">
            <w:rPr>
              <w:rFonts w:ascii="MS Gothic" w:eastAsia="MS Gothic" w:hAnsi="MS Gothic" w:hint="eastAsia"/>
            </w:rPr>
            <w:t>☒</w:t>
          </w:r>
        </w:sdtContent>
      </w:sdt>
    </w:p>
    <w:p w14:paraId="5C604B08" w14:textId="52E7AE88" w:rsidR="00EA5C1A" w:rsidRPr="00AB5B60" w:rsidRDefault="00EA5C1A" w:rsidP="00EA5C1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 w:rsidRPr="00AB5B60">
        <w:rPr>
          <w:bCs/>
        </w:rPr>
        <w:t>Dette skjema</w:t>
      </w:r>
      <w:r w:rsidR="00586DF8" w:rsidRPr="00AB5B60">
        <w:rPr>
          <w:bCs/>
        </w:rPr>
        <w:t>et</w:t>
      </w:r>
      <w:r w:rsidRPr="00AB5B60">
        <w:rPr>
          <w:bCs/>
        </w:rPr>
        <w:t xml:space="preserve"> brukes for å sende inn forslag om metodevurdering på nasjonalt nivå i Nye metoder. Skjema</w:t>
      </w:r>
      <w:r w:rsidR="00586DF8" w:rsidRPr="00AB5B60">
        <w:rPr>
          <w:bCs/>
        </w:rPr>
        <w:t>et</w:t>
      </w:r>
      <w:r w:rsidRPr="00AB5B60">
        <w:rPr>
          <w:bCs/>
        </w:rPr>
        <w:t xml:space="preserve"> gjelder ikke forslag om forskningsprosjekter. En metodevurdering er en type kunnskapsoppsummering, og for at en slik skal kunne utføres</w:t>
      </w:r>
      <w:r w:rsidR="00311E4A" w:rsidRPr="00AB5B60">
        <w:rPr>
          <w:bCs/>
        </w:rPr>
        <w:t>,</w:t>
      </w:r>
      <w:r w:rsidRPr="00AB5B60">
        <w:rPr>
          <w:bCs/>
        </w:rPr>
        <w:t xml:space="preserve"> behøves dokumentasjon eksempelvis fra gjennomførte kliniske </w:t>
      </w:r>
      <w:r w:rsidR="008A3DBD" w:rsidRPr="00AB5B60">
        <w:rPr>
          <w:bCs/>
        </w:rPr>
        <w:t xml:space="preserve">studier. </w:t>
      </w:r>
      <w:r w:rsidRPr="00AB5B60">
        <w:rPr>
          <w:bCs/>
        </w:rPr>
        <w:t xml:space="preserve">Manglende dokumentasjonsgrunnlag kan være en av årsakene til at </w:t>
      </w:r>
      <w:proofErr w:type="spellStart"/>
      <w:r w:rsidRPr="00AB5B60">
        <w:rPr>
          <w:bCs/>
        </w:rPr>
        <w:t>Bestillerforum</w:t>
      </w:r>
      <w:proofErr w:type="spellEnd"/>
      <w:r w:rsidRPr="00AB5B60">
        <w:rPr>
          <w:bCs/>
        </w:rPr>
        <w:t xml:space="preserve"> RHF ikke gir oppdrag om</w:t>
      </w:r>
      <w:r w:rsidR="003B341B" w:rsidRPr="00AB5B60">
        <w:rPr>
          <w:rFonts w:ascii="Calibri Light" w:eastAsia="Times New Roman" w:hAnsi="Calibri Light" w:cs="Times New Roman"/>
          <w:lang w:eastAsia="nb-NO"/>
        </w:rPr>
        <w:t xml:space="preserve"> </w:t>
      </w:r>
      <w:r w:rsidRPr="00AB5B60">
        <w:rPr>
          <w:bCs/>
        </w:rPr>
        <w:t>en metodevurdering.</w:t>
      </w:r>
      <w:r w:rsidR="00F53B84" w:rsidRPr="00AB5B60">
        <w:rPr>
          <w:bCs/>
        </w:rPr>
        <w:t xml:space="preserve"> </w:t>
      </w:r>
    </w:p>
    <w:p w14:paraId="752B4CF1" w14:textId="2F69C200" w:rsidR="00A7499A" w:rsidRPr="00AB5B60" w:rsidRDefault="00A7499A" w:rsidP="00A7499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 w:rsidRPr="00AB5B60">
        <w:rPr>
          <w:bCs/>
          <w:u w:val="single"/>
        </w:rPr>
        <w:t xml:space="preserve">Hvis </w:t>
      </w:r>
      <w:r w:rsidR="001837E4" w:rsidRPr="00AB5B60">
        <w:rPr>
          <w:bCs/>
        </w:rPr>
        <w:t>forslaget</w:t>
      </w:r>
      <w:r w:rsidRPr="00AB5B60">
        <w:rPr>
          <w:bCs/>
        </w:rPr>
        <w:t xml:space="preserve"> gjelder et medisinsk uts</w:t>
      </w:r>
      <w:r w:rsidR="001837E4" w:rsidRPr="00AB5B60">
        <w:rPr>
          <w:bCs/>
        </w:rPr>
        <w:t>t</w:t>
      </w:r>
      <w:r w:rsidRPr="00AB5B60">
        <w:rPr>
          <w:bCs/>
        </w:rPr>
        <w:t xml:space="preserve">yr, er forslagsstiller </w:t>
      </w:r>
      <w:r w:rsidR="001837E4" w:rsidRPr="00AB5B60">
        <w:rPr>
          <w:bCs/>
        </w:rPr>
        <w:t xml:space="preserve">kjent med dokumentet </w:t>
      </w:r>
      <w:hyperlink r:id="rId12" w:history="1">
        <w:r w:rsidRPr="00AB5B60">
          <w:rPr>
            <w:rStyle w:val="Hyperkobling"/>
            <w:bCs/>
          </w:rPr>
          <w:t>Veiledende kriterier for håndtering av medisinsk utstyr i Nye metoder</w:t>
        </w:r>
      </w:hyperlink>
      <w:r w:rsidR="001837E4" w:rsidRPr="00AB5B60">
        <w:rPr>
          <w:bCs/>
        </w:rPr>
        <w:t xml:space="preserve"> </w:t>
      </w:r>
      <w:r w:rsidRPr="00AB5B60">
        <w:rPr>
          <w:bCs/>
        </w:rPr>
        <w:t>(link) (kryss av):</w:t>
      </w:r>
      <w:r w:rsidRPr="00AB5B60">
        <w:t xml:space="preserve">   </w:t>
      </w:r>
      <w:sdt>
        <w:sdtPr>
          <w:rPr>
            <w:rFonts w:ascii="MS Gothic" w:eastAsia="MS Gothic" w:hAnsi="MS Gothic"/>
          </w:rPr>
          <w:id w:val="-51014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52A" w:rsidRPr="00AB5B60">
            <w:rPr>
              <w:rFonts w:ascii="MS Gothic" w:eastAsia="MS Gothic" w:hAnsi="MS Gothic"/>
            </w:rPr>
            <w:t>☐</w:t>
          </w:r>
        </w:sdtContent>
      </w:sdt>
      <w:r w:rsidRPr="00AB5B60">
        <w:t xml:space="preserve">         </w:t>
      </w:r>
    </w:p>
    <w:p w14:paraId="1933ADFE" w14:textId="2412DD75" w:rsidR="00EA5C1A" w:rsidRPr="00AB5B60" w:rsidRDefault="006B7A0F" w:rsidP="00EA5C1A">
      <w:pPr>
        <w:pStyle w:val="Overskrift2"/>
        <w:rPr>
          <w:color w:val="auto"/>
        </w:rPr>
      </w:pPr>
      <w:r w:rsidRPr="00AB5B60">
        <w:rPr>
          <w:color w:val="auto"/>
        </w:rPr>
        <w:t xml:space="preserve">Opplysninger om forslagsstiller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6B7A0F" w:rsidRPr="00AB5B60" w14:paraId="4AD5DD9C" w14:textId="77777777" w:rsidTr="00176DA4">
        <w:tc>
          <w:tcPr>
            <w:tcW w:w="4077" w:type="dxa"/>
          </w:tcPr>
          <w:p w14:paraId="26CE31BB" w14:textId="1BCFB3C5" w:rsidR="006B7A0F" w:rsidRPr="00AB5B60" w:rsidRDefault="006B7A0F" w:rsidP="00176DA4">
            <w:r w:rsidRPr="00AB5B60">
              <w:t>Navn/kontaktperson</w:t>
            </w:r>
          </w:p>
        </w:tc>
        <w:tc>
          <w:tcPr>
            <w:tcW w:w="4678" w:type="dxa"/>
          </w:tcPr>
          <w:p w14:paraId="4F56AA73" w14:textId="41603B27" w:rsidR="006B7A0F" w:rsidRPr="00AB5B60" w:rsidRDefault="002F4DAD" w:rsidP="00176DA4">
            <w:r w:rsidRPr="00AB5B60">
              <w:t>Kristina Lindemann</w:t>
            </w:r>
          </w:p>
        </w:tc>
      </w:tr>
      <w:tr w:rsidR="006B7A0F" w:rsidRPr="00AB5B60" w14:paraId="03E0F1E9" w14:textId="77777777" w:rsidTr="00176DA4">
        <w:tc>
          <w:tcPr>
            <w:tcW w:w="4077" w:type="dxa"/>
          </w:tcPr>
          <w:p w14:paraId="09A38FBA" w14:textId="77777777" w:rsidR="006B7A0F" w:rsidRPr="00AB5B60" w:rsidRDefault="006B7A0F" w:rsidP="00176DA4">
            <w:r w:rsidRPr="00AB5B60">
              <w:t>Eventuell organisasjon/arbeidsplass</w:t>
            </w:r>
          </w:p>
        </w:tc>
        <w:tc>
          <w:tcPr>
            <w:tcW w:w="4678" w:type="dxa"/>
          </w:tcPr>
          <w:p w14:paraId="62CD952E" w14:textId="29081E81" w:rsidR="006B7A0F" w:rsidRPr="00AB5B60" w:rsidRDefault="002F4DAD" w:rsidP="00176DA4">
            <w:r w:rsidRPr="00AB5B60">
              <w:t>Kompetansetjeneste for gynekologisk kreft</w:t>
            </w:r>
          </w:p>
        </w:tc>
      </w:tr>
      <w:tr w:rsidR="006B7A0F" w:rsidRPr="00AB5B60" w14:paraId="1D778309" w14:textId="77777777" w:rsidTr="00176DA4">
        <w:tc>
          <w:tcPr>
            <w:tcW w:w="4077" w:type="dxa"/>
          </w:tcPr>
          <w:p w14:paraId="67AD3635" w14:textId="77777777" w:rsidR="006B7A0F" w:rsidRPr="00AB5B60" w:rsidRDefault="006B7A0F" w:rsidP="00176DA4">
            <w:r w:rsidRPr="00AB5B60">
              <w:t>Kontaktinformasjon (e-post / telefon)</w:t>
            </w:r>
          </w:p>
        </w:tc>
        <w:tc>
          <w:tcPr>
            <w:tcW w:w="4678" w:type="dxa"/>
          </w:tcPr>
          <w:p w14:paraId="7B0582CA" w14:textId="20B173BB" w:rsidR="006B7A0F" w:rsidRPr="00AB5B60" w:rsidRDefault="002F4DAD" w:rsidP="002F4DAD">
            <w:r w:rsidRPr="00AB5B60">
              <w:t>klinde@ous-hf.no</w:t>
            </w:r>
          </w:p>
        </w:tc>
      </w:tr>
      <w:tr w:rsidR="00E800B1" w:rsidRPr="00AB5B60" w14:paraId="1C99A643" w14:textId="77777777" w:rsidTr="00176DA4">
        <w:tc>
          <w:tcPr>
            <w:tcW w:w="4077" w:type="dxa"/>
          </w:tcPr>
          <w:p w14:paraId="66739B68" w14:textId="6C972F2B" w:rsidR="00E800B1" w:rsidRPr="00AB5B60" w:rsidRDefault="00E800B1" w:rsidP="00E800B1">
            <w:r w:rsidRPr="00AB5B60">
              <w:t>Dato for innsending av forslag</w:t>
            </w:r>
          </w:p>
        </w:tc>
        <w:tc>
          <w:tcPr>
            <w:tcW w:w="4678" w:type="dxa"/>
          </w:tcPr>
          <w:p w14:paraId="7C1DC19D" w14:textId="74B78725" w:rsidR="00E800B1" w:rsidRPr="00AB5B60" w:rsidRDefault="00A35F62" w:rsidP="00E800B1">
            <w:r>
              <w:t>21</w:t>
            </w:r>
            <w:bookmarkStart w:id="0" w:name="_GoBack"/>
            <w:bookmarkEnd w:id="0"/>
            <w:r w:rsidR="002F4DAD" w:rsidRPr="00AB5B60">
              <w:t>.12.2020</w:t>
            </w:r>
          </w:p>
        </w:tc>
      </w:tr>
    </w:tbl>
    <w:p w14:paraId="5FDD8FC7" w14:textId="77777777" w:rsidR="006B7A0F" w:rsidRPr="00AB5B60" w:rsidRDefault="006B7A0F" w:rsidP="006B7A0F"/>
    <w:p w14:paraId="611E0AD4" w14:textId="720EEBCA" w:rsidR="00EA5C1A" w:rsidRPr="00AB5B60" w:rsidRDefault="00F8383D" w:rsidP="00F8383D">
      <w:pPr>
        <w:pStyle w:val="Ingenmellomrom"/>
        <w:ind w:left="0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AB5B60">
        <w:rPr>
          <w:rFonts w:asciiTheme="majorHAnsi" w:eastAsiaTheme="majorEastAsia" w:hAnsiTheme="majorHAnsi" w:cstheme="majorBidi"/>
          <w:b/>
          <w:bCs/>
          <w:sz w:val="26"/>
          <w:szCs w:val="26"/>
        </w:rPr>
        <w:t>Opplysninger om metoden som foreslås</w:t>
      </w:r>
    </w:p>
    <w:p w14:paraId="58924E0A" w14:textId="77777777" w:rsidR="00EA5C1A" w:rsidRPr="00AB5B60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AB5B60">
        <w:t>Forslagstillers tittel på forslaget:*</w:t>
      </w:r>
      <w:r w:rsidRPr="00AB5B60">
        <w:br/>
      </w:r>
      <w:r w:rsidRPr="00AB5B60">
        <w:rPr>
          <w:sz w:val="16"/>
        </w:rPr>
        <w:t>*Denne kan endres under den videre behandlingen i systemet</w:t>
      </w:r>
      <w:r w:rsidR="00B225BF" w:rsidRPr="00AB5B60">
        <w:rPr>
          <w:sz w:val="16"/>
        </w:rPr>
        <w:t xml:space="preserve"> for Nye metoder:</w:t>
      </w:r>
    </w:p>
    <w:p w14:paraId="7FC8CC77" w14:textId="77777777" w:rsidR="00EA5C1A" w:rsidRPr="00AB5B60" w:rsidRDefault="00EA5C1A" w:rsidP="00EA5C1A">
      <w:pPr>
        <w:pStyle w:val="Ingenmellomrom"/>
      </w:pPr>
      <w:r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2BF1B77D" wp14:editId="73191365">
                <wp:extent cx="5400000" cy="1403985"/>
                <wp:effectExtent l="0" t="0" r="10795" b="14605"/>
                <wp:docPr id="4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BA8A1E" w14:textId="643734B6" w:rsidR="00EA5C1A" w:rsidRDefault="002F4DAD" w:rsidP="00EA5C1A">
                            <w:bookmarkStart w:id="1" w:name="OLE_LINK18"/>
                            <w:bookmarkStart w:id="2" w:name="OLE_LINK19"/>
                            <w:bookmarkStart w:id="3" w:name="OLE_LINK20"/>
                            <w:bookmarkStart w:id="4" w:name="_Hlk59471023"/>
                            <w:bookmarkStart w:id="5" w:name="_Hlk59471024"/>
                            <w:proofErr w:type="spellStart"/>
                            <w:r>
                              <w:t>Trastuzumab</w:t>
                            </w:r>
                            <w:proofErr w:type="spellEnd"/>
                            <w:r>
                              <w:t xml:space="preserve"> i kombinasjon med kjemoterapi hos pasienter med endometriekreft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">
                <v:textbox style="mso-fit-shape-to-text:t">
                  <w:txbxContent>
                    <w:p w14:paraId="18BA8A1E" w14:textId="643734B6" w:rsidR="00EA5C1A" w:rsidRDefault="002F4DAD" w:rsidP="00EA5C1A">
                      <w:bookmarkStart w:id="6" w:name="OLE_LINK18"/>
                      <w:bookmarkStart w:id="7" w:name="OLE_LINK19"/>
                      <w:bookmarkStart w:id="8" w:name="OLE_LINK20"/>
                      <w:bookmarkStart w:id="9" w:name="_Hlk59471023"/>
                      <w:bookmarkStart w:id="10" w:name="_Hlk59471024"/>
                      <w:proofErr w:type="spellStart"/>
                      <w:r>
                        <w:t>Trastuzumab</w:t>
                      </w:r>
                      <w:proofErr w:type="spellEnd"/>
                      <w:r>
                        <w:t xml:space="preserve"> i kombinasjon med kjemoterapi hos pasienter med endometriekreft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</w:p>
                  </w:txbxContent>
                </v:textbox>
                <w10:anchorlock/>
              </v:shape>
            </w:pict>
          </mc:Fallback>
        </mc:AlternateContent>
      </w:r>
    </w:p>
    <w:p w14:paraId="5558F494" w14:textId="77777777" w:rsidR="00EA5C1A" w:rsidRPr="00AB5B60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AB5B60">
        <w:t>Kort beskrivelse av metoden som foreslås vurdert:</w:t>
      </w:r>
      <w:r w:rsidRPr="00AB5B60">
        <w:rPr>
          <w:u w:val="single"/>
        </w:rPr>
        <w:t xml:space="preserve"> </w:t>
      </w:r>
    </w:p>
    <w:p w14:paraId="50ABBBA3" w14:textId="6BA32446" w:rsidR="00EA5C1A" w:rsidRPr="00AB5B60" w:rsidRDefault="00EA5C1A" w:rsidP="00EA5C1A">
      <w:pPr>
        <w:pStyle w:val="Ingenmellomrom"/>
      </w:pPr>
      <w:r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2409F37E" wp14:editId="531C4885">
                <wp:extent cx="5400000" cy="1803043"/>
                <wp:effectExtent l="0" t="0" r="10795" b="26035"/>
                <wp:docPr id="4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8030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4F8DC" w14:textId="77777777" w:rsidR="00276919" w:rsidRDefault="002F4DAD" w:rsidP="00276919">
                            <w:r>
                              <w:t xml:space="preserve">Vi ber om vurdering av innføring av behandling med </w:t>
                            </w:r>
                            <w:proofErr w:type="spellStart"/>
                            <w:r>
                              <w:t>trastuzumab</w:t>
                            </w:r>
                            <w:proofErr w:type="spellEnd"/>
                            <w:r>
                              <w:t xml:space="preserve"> </w:t>
                            </w:r>
                            <w:r w:rsidR="00AB5B60">
                              <w:t xml:space="preserve">i </w:t>
                            </w:r>
                            <w:r>
                              <w:t xml:space="preserve">kombinasjon med </w:t>
                            </w:r>
                            <w:proofErr w:type="spellStart"/>
                            <w:r>
                              <w:t>platinum</w:t>
                            </w:r>
                            <w:proofErr w:type="spellEnd"/>
                            <w:r>
                              <w:t xml:space="preserve"> basert kjemoterapi hos pasienter med Her</w:t>
                            </w:r>
                            <w:r w:rsidR="00B35E13">
                              <w:t>-2/</w:t>
                            </w:r>
                            <w:proofErr w:type="spellStart"/>
                            <w:r>
                              <w:t>neu</w:t>
                            </w:r>
                            <w:proofErr w:type="spellEnd"/>
                            <w:r>
                              <w:t xml:space="preserve"> positiv </w:t>
                            </w:r>
                            <w:proofErr w:type="spellStart"/>
                            <w:r>
                              <w:t>endometrie</w:t>
                            </w:r>
                            <w:proofErr w:type="spellEnd"/>
                            <w:r>
                              <w:t xml:space="preserve"> cancer. En nylig randomisert fase II studie har vist forbedret progresjonsfri o</w:t>
                            </w:r>
                            <w:r w:rsidR="00B35E13">
                              <w:t>verlevelse fra 8.0 til 12.9 måneder</w:t>
                            </w:r>
                            <w:r>
                              <w:t xml:space="preserve"> hos pasienter </w:t>
                            </w:r>
                            <w:r w:rsidR="00B35E13">
                              <w:t xml:space="preserve">med serøs endometriecancer </w:t>
                            </w:r>
                            <w:r>
                              <w:t xml:space="preserve">som fikk </w:t>
                            </w:r>
                            <w:proofErr w:type="spellStart"/>
                            <w:r w:rsidR="00AB5B60">
                              <w:t>t</w:t>
                            </w:r>
                            <w:r>
                              <w:t>rastuzumab</w:t>
                            </w:r>
                            <w:proofErr w:type="spellEnd"/>
                            <w:r>
                              <w:t xml:space="preserve"> i tillegg til kjemoterapi. Det var også en gevinst i total overlevelse fra 24.4 </w:t>
                            </w:r>
                            <w:proofErr w:type="spellStart"/>
                            <w:r>
                              <w:t>mndr</w:t>
                            </w:r>
                            <w:proofErr w:type="spellEnd"/>
                            <w:r>
                              <w:t xml:space="preserve"> til 29.6 </w:t>
                            </w:r>
                            <w:proofErr w:type="spellStart"/>
                            <w:r>
                              <w:t>mndr</w:t>
                            </w:r>
                            <w:proofErr w:type="spellEnd"/>
                            <w:r w:rsidR="00B35E13">
                              <w:t xml:space="preserve"> (HR:</w:t>
                            </w:r>
                            <w:r w:rsidR="00B35E13" w:rsidRPr="00B35E13">
                              <w:t xml:space="preserve"> </w:t>
                            </w:r>
                            <w:proofErr w:type="gramStart"/>
                            <w:r w:rsidR="00B35E13" w:rsidRPr="00B35E13">
                              <w:t>0.58</w:t>
                            </w:r>
                            <w:proofErr w:type="gramEnd"/>
                            <w:r w:rsidR="00B35E13" w:rsidRPr="00B35E13">
                              <w:t xml:space="preserve">; 90% CI, 0.34–0.99; </w:t>
                            </w:r>
                            <w:r w:rsidR="00B35E13">
                              <w:t xml:space="preserve">P: </w:t>
                            </w:r>
                            <w:r w:rsidR="00B35E13" w:rsidRPr="00B35E13">
                              <w:t>0.046).</w:t>
                            </w:r>
                            <w:r>
                              <w:t xml:space="preserve"> Hos pasienter med stadium III/IV var total overlevelse 24.4 </w:t>
                            </w:r>
                            <w:proofErr w:type="spellStart"/>
                            <w:r>
                              <w:t>mndr</w:t>
                            </w:r>
                            <w:proofErr w:type="spellEnd"/>
                            <w:r>
                              <w:t xml:space="preserve"> i kontrollgruppen mens median </w:t>
                            </w:r>
                            <w:r w:rsidR="00BE3E05">
                              <w:t>overlevelsestid</w:t>
                            </w:r>
                            <w:r w:rsidR="00B35E13">
                              <w:t xml:space="preserve"> </w:t>
                            </w:r>
                            <w:r w:rsidR="00BE3E05">
                              <w:t xml:space="preserve">ikke var </w:t>
                            </w:r>
                            <w:r>
                              <w:t xml:space="preserve">ikke nådd i gruppen som fikk </w:t>
                            </w:r>
                            <w:proofErr w:type="spellStart"/>
                            <w:r>
                              <w:t>trastuzumab</w:t>
                            </w:r>
                            <w:proofErr w:type="spellEnd"/>
                            <w:r w:rsidR="00B35E13">
                              <w:t xml:space="preserve"> </w:t>
                            </w:r>
                            <w:r w:rsidR="00B35E13" w:rsidRPr="00B35E13">
                              <w:t>(HR:</w:t>
                            </w:r>
                            <w:r w:rsidR="00B35E13" w:rsidRPr="00B35E13">
                              <w:t xml:space="preserve"> </w:t>
                            </w:r>
                            <w:proofErr w:type="gramStart"/>
                            <w:r w:rsidR="00B35E13" w:rsidRPr="00B35E13">
                              <w:t>0.49</w:t>
                            </w:r>
                            <w:proofErr w:type="gramEnd"/>
                            <w:r w:rsidR="00B35E13" w:rsidRPr="00B35E13">
                              <w:t xml:space="preserve">; 90% CI, 0.25–0.97; </w:t>
                            </w:r>
                            <w:r w:rsidR="00B35E13" w:rsidRPr="00B35E13">
                              <w:t>P:</w:t>
                            </w:r>
                            <w:r w:rsidR="00B35E13" w:rsidRPr="00B35E13">
                              <w:t xml:space="preserve"> 0.041)</w:t>
                            </w:r>
                            <w:r>
                              <w:t xml:space="preserve">. </w:t>
                            </w:r>
                            <w:r w:rsidR="00276919">
                              <w:t xml:space="preserve">Det antas at metoden vil være aktuell for </w:t>
                            </w:r>
                            <w:proofErr w:type="spellStart"/>
                            <w:r w:rsidR="00276919">
                              <w:t>ca</w:t>
                            </w:r>
                            <w:proofErr w:type="spellEnd"/>
                            <w:r w:rsidR="00276919">
                              <w:t xml:space="preserve"> 30-40 pasienter i Norge/år.</w:t>
                            </w:r>
                          </w:p>
                          <w:p w14:paraId="158C1F25" w14:textId="2D38F375"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kstboks 2" o:spid="_x0000_s1027" type="#_x0000_t202" style="width:425.2pt;height:14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">
                <v:textbox>
                  <w:txbxContent>
                    <w:p w14:paraId="7AA4F8DC" w14:textId="77777777" w:rsidR="00276919" w:rsidRDefault="002F4DAD" w:rsidP="00276919">
                      <w:r>
                        <w:t xml:space="preserve">Vi ber om vurdering av innføring av behandling med </w:t>
                      </w:r>
                      <w:proofErr w:type="spellStart"/>
                      <w:r>
                        <w:t>trastuzumab</w:t>
                      </w:r>
                      <w:proofErr w:type="spellEnd"/>
                      <w:r>
                        <w:t xml:space="preserve"> </w:t>
                      </w:r>
                      <w:r w:rsidR="00AB5B60">
                        <w:t xml:space="preserve">i </w:t>
                      </w:r>
                      <w:r>
                        <w:t xml:space="preserve">kombinasjon med </w:t>
                      </w:r>
                      <w:proofErr w:type="spellStart"/>
                      <w:r>
                        <w:t>platinum</w:t>
                      </w:r>
                      <w:proofErr w:type="spellEnd"/>
                      <w:r>
                        <w:t xml:space="preserve"> basert kjemoterapi hos pasienter med Her</w:t>
                      </w:r>
                      <w:r w:rsidR="00B35E13">
                        <w:t>-2/</w:t>
                      </w:r>
                      <w:proofErr w:type="spellStart"/>
                      <w:r>
                        <w:t>neu</w:t>
                      </w:r>
                      <w:proofErr w:type="spellEnd"/>
                      <w:r>
                        <w:t xml:space="preserve"> positiv </w:t>
                      </w:r>
                      <w:proofErr w:type="spellStart"/>
                      <w:r>
                        <w:t>endometrie</w:t>
                      </w:r>
                      <w:proofErr w:type="spellEnd"/>
                      <w:r>
                        <w:t xml:space="preserve"> cancer. En nylig randomisert fase II studie har vist forbedret progresjonsfri o</w:t>
                      </w:r>
                      <w:r w:rsidR="00B35E13">
                        <w:t>verlevelse fra 8.0 til 12.9 måneder</w:t>
                      </w:r>
                      <w:r>
                        <w:t xml:space="preserve"> hos pasienter </w:t>
                      </w:r>
                      <w:r w:rsidR="00B35E13">
                        <w:t xml:space="preserve">med serøs endometriecancer </w:t>
                      </w:r>
                      <w:r>
                        <w:t xml:space="preserve">som fikk </w:t>
                      </w:r>
                      <w:proofErr w:type="spellStart"/>
                      <w:r w:rsidR="00AB5B60">
                        <w:t>t</w:t>
                      </w:r>
                      <w:r>
                        <w:t>rastuzumab</w:t>
                      </w:r>
                      <w:proofErr w:type="spellEnd"/>
                      <w:r>
                        <w:t xml:space="preserve"> i tillegg til kjemoterapi. Det var også en gevinst i total overlevelse fra 24.4 </w:t>
                      </w:r>
                      <w:proofErr w:type="spellStart"/>
                      <w:r>
                        <w:t>mndr</w:t>
                      </w:r>
                      <w:proofErr w:type="spellEnd"/>
                      <w:r>
                        <w:t xml:space="preserve"> til 29.6 </w:t>
                      </w:r>
                      <w:proofErr w:type="spellStart"/>
                      <w:r>
                        <w:t>mndr</w:t>
                      </w:r>
                      <w:proofErr w:type="spellEnd"/>
                      <w:r w:rsidR="00B35E13">
                        <w:t xml:space="preserve"> (HR:</w:t>
                      </w:r>
                      <w:r w:rsidR="00B35E13" w:rsidRPr="00B35E13">
                        <w:t xml:space="preserve"> </w:t>
                      </w:r>
                      <w:proofErr w:type="gramStart"/>
                      <w:r w:rsidR="00B35E13" w:rsidRPr="00B35E13">
                        <w:t>0.58</w:t>
                      </w:r>
                      <w:proofErr w:type="gramEnd"/>
                      <w:r w:rsidR="00B35E13" w:rsidRPr="00B35E13">
                        <w:t xml:space="preserve">; 90% CI, 0.34–0.99; </w:t>
                      </w:r>
                      <w:r w:rsidR="00B35E13">
                        <w:t xml:space="preserve">P: </w:t>
                      </w:r>
                      <w:r w:rsidR="00B35E13" w:rsidRPr="00B35E13">
                        <w:t>0.046).</w:t>
                      </w:r>
                      <w:r>
                        <w:t xml:space="preserve"> Hos pasienter med stadium III/IV var total overlevelse 24.4 </w:t>
                      </w:r>
                      <w:proofErr w:type="spellStart"/>
                      <w:r>
                        <w:t>mndr</w:t>
                      </w:r>
                      <w:proofErr w:type="spellEnd"/>
                      <w:r>
                        <w:t xml:space="preserve"> i kontrollgruppen mens median </w:t>
                      </w:r>
                      <w:r w:rsidR="00BE3E05">
                        <w:t>overlevelsestid</w:t>
                      </w:r>
                      <w:r w:rsidR="00B35E13">
                        <w:t xml:space="preserve"> </w:t>
                      </w:r>
                      <w:r w:rsidR="00BE3E05">
                        <w:t xml:space="preserve">ikke var </w:t>
                      </w:r>
                      <w:r>
                        <w:t xml:space="preserve">ikke nådd i gruppen som fikk </w:t>
                      </w:r>
                      <w:proofErr w:type="spellStart"/>
                      <w:r>
                        <w:t>trastuzumab</w:t>
                      </w:r>
                      <w:proofErr w:type="spellEnd"/>
                      <w:r w:rsidR="00B35E13">
                        <w:t xml:space="preserve"> </w:t>
                      </w:r>
                      <w:r w:rsidR="00B35E13" w:rsidRPr="00B35E13">
                        <w:t>(HR:</w:t>
                      </w:r>
                      <w:r w:rsidR="00B35E13" w:rsidRPr="00B35E13">
                        <w:t xml:space="preserve"> </w:t>
                      </w:r>
                      <w:proofErr w:type="gramStart"/>
                      <w:r w:rsidR="00B35E13" w:rsidRPr="00B35E13">
                        <w:t>0.49</w:t>
                      </w:r>
                      <w:proofErr w:type="gramEnd"/>
                      <w:r w:rsidR="00B35E13" w:rsidRPr="00B35E13">
                        <w:t xml:space="preserve">; 90% CI, 0.25–0.97; </w:t>
                      </w:r>
                      <w:r w:rsidR="00B35E13" w:rsidRPr="00B35E13">
                        <w:t>P:</w:t>
                      </w:r>
                      <w:r w:rsidR="00B35E13" w:rsidRPr="00B35E13">
                        <w:t xml:space="preserve"> 0.041)</w:t>
                      </w:r>
                      <w:r>
                        <w:t xml:space="preserve">. </w:t>
                      </w:r>
                      <w:r w:rsidR="00276919">
                        <w:t xml:space="preserve">Det antas at metoden vil være aktuell for </w:t>
                      </w:r>
                      <w:proofErr w:type="spellStart"/>
                      <w:r w:rsidR="00276919">
                        <w:t>ca</w:t>
                      </w:r>
                      <w:proofErr w:type="spellEnd"/>
                      <w:r w:rsidR="00276919">
                        <w:t xml:space="preserve"> 30-40 pasienter i Norge/år.</w:t>
                      </w:r>
                    </w:p>
                    <w:p w14:paraId="158C1F25" w14:textId="2D38F375"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14:paraId="1552AFA5" w14:textId="77777777" w:rsidR="00E800B1" w:rsidRPr="00AB5B60" w:rsidRDefault="00E800B1" w:rsidP="00E800B1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AB5B60">
        <w:lastRenderedPageBreak/>
        <w:t xml:space="preserve">Gi en kort begrunnelse for hvorfor det er viktig at metodevurderingen som foreslås bør gjennomføres: </w:t>
      </w:r>
    </w:p>
    <w:p w14:paraId="6CB38F75" w14:textId="037DCB0D" w:rsidR="00E800B1" w:rsidRPr="00AB5B60" w:rsidRDefault="00E800B1" w:rsidP="00EA5C1A">
      <w:pPr>
        <w:pStyle w:val="Ingenmellomrom"/>
      </w:pPr>
      <w:r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0BE36BA5" wp14:editId="2EA55C14">
                <wp:extent cx="5400000" cy="1403985"/>
                <wp:effectExtent l="0" t="0" r="10795" b="14605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81FEE" w14:textId="7AAB4C8F" w:rsidR="00E800B1" w:rsidRDefault="002F4DAD" w:rsidP="00E800B1">
                            <w:r>
                              <w:t>Endomet</w:t>
                            </w:r>
                            <w:r w:rsidR="00D15831">
                              <w:t>r</w:t>
                            </w:r>
                            <w:r>
                              <w:t>iecancer er den h</w:t>
                            </w:r>
                            <w:r w:rsidR="00D15831">
                              <w:t>yppigste gynekologiske kreftfor</w:t>
                            </w:r>
                            <w:r>
                              <w:t xml:space="preserve">men i Norge med økende forekomst de senere årene. </w:t>
                            </w:r>
                            <w:r w:rsidR="00D15831">
                              <w:t xml:space="preserve"> Det v</w:t>
                            </w:r>
                            <w:r w:rsidR="00276919">
                              <w:t>ar 797 tilfeller i Norge i 2018;</w:t>
                            </w:r>
                            <w:r w:rsidR="00D15831">
                              <w:t xml:space="preserve"> 75 kvinner dør hvert år av denne kreften. </w:t>
                            </w:r>
                            <w:bookmarkStart w:id="11" w:name="OLE_LINK3"/>
                            <w:bookmarkStart w:id="12" w:name="OLE_LINK4"/>
                            <w:r w:rsidR="00D15831">
                              <w:t>5 år relativ overlevelse ved regional utbredelse er kun 33.1</w:t>
                            </w:r>
                            <w:r w:rsidR="00B35E13">
                              <w:t xml:space="preserve"> </w:t>
                            </w:r>
                            <w:r w:rsidR="00D15831">
                              <w:t>%, ved fjernmetastaser kun 7.8</w:t>
                            </w:r>
                            <w:r w:rsidR="00B35E13">
                              <w:t xml:space="preserve"> </w:t>
                            </w:r>
                            <w:r w:rsidR="00D15831">
                              <w:t xml:space="preserve">%. </w:t>
                            </w:r>
                            <w:r w:rsidR="00A06A82">
                              <w:t xml:space="preserve">Metodeforslag omhandler en undergruppe serøse </w:t>
                            </w:r>
                            <w:proofErr w:type="spellStart"/>
                            <w:r w:rsidR="00A06A82">
                              <w:t>endometrie</w:t>
                            </w:r>
                            <w:proofErr w:type="spellEnd"/>
                            <w:r w:rsidR="00A06A82">
                              <w:t xml:space="preserve"> </w:t>
                            </w:r>
                            <w:proofErr w:type="spellStart"/>
                            <w:r w:rsidR="00A06A82">
                              <w:t>cancere</w:t>
                            </w:r>
                            <w:proofErr w:type="spellEnd"/>
                            <w:r w:rsidR="00A06A82">
                              <w:t xml:space="preserve"> av som forekommer sjelden. </w:t>
                            </w:r>
                            <w:r w:rsidR="00B35E13">
                              <w:t xml:space="preserve">Serøse </w:t>
                            </w:r>
                            <w:proofErr w:type="spellStart"/>
                            <w:r w:rsidR="00B35E13">
                              <w:t>endometriecancere</w:t>
                            </w:r>
                            <w:proofErr w:type="spellEnd"/>
                            <w:r w:rsidR="00B35E13">
                              <w:t xml:space="preserve"> utgjør ca. 10-</w:t>
                            </w:r>
                            <w:proofErr w:type="gramStart"/>
                            <w:r w:rsidR="00B35E13">
                              <w:t>15%</w:t>
                            </w:r>
                            <w:proofErr w:type="gramEnd"/>
                            <w:r w:rsidR="00A06A82">
                              <w:t xml:space="preserve"> </w:t>
                            </w:r>
                            <w:bookmarkStart w:id="13" w:name="OLE_LINK10"/>
                            <w:bookmarkStart w:id="14" w:name="OLE_LINK11"/>
                            <w:r w:rsidR="00A06A82">
                              <w:t xml:space="preserve">og </w:t>
                            </w:r>
                            <w:r w:rsidR="00D15831">
                              <w:t xml:space="preserve">har en </w:t>
                            </w:r>
                            <w:r w:rsidR="00A06A82">
                              <w:t xml:space="preserve">høy </w:t>
                            </w:r>
                            <w:r w:rsidR="00D15831">
                              <w:t xml:space="preserve">risiko for tilbakefall og spredning. </w:t>
                            </w:r>
                            <w:bookmarkEnd w:id="11"/>
                            <w:bookmarkEnd w:id="12"/>
                            <w:r w:rsidR="00B35E13">
                              <w:t>60-</w:t>
                            </w:r>
                            <w:proofErr w:type="gramStart"/>
                            <w:r w:rsidR="00B35E13">
                              <w:t>70%</w:t>
                            </w:r>
                            <w:proofErr w:type="gramEnd"/>
                            <w:r w:rsidR="00B35E13">
                              <w:t xml:space="preserve"> av ny diagnostiserte pasienter med serøs undertype vil ha sykdom utenfor livmoren ved diagnosetidspunktet. 5 års</w:t>
                            </w:r>
                            <w:r w:rsidR="00A54A87">
                              <w:t xml:space="preserve"> overlevelse for denne typen ua</w:t>
                            </w:r>
                            <w:r w:rsidR="00B35E13">
                              <w:t xml:space="preserve">vhengig av stadium er kun </w:t>
                            </w:r>
                            <w:proofErr w:type="gramStart"/>
                            <w:r w:rsidR="00B35E13">
                              <w:t>55%</w:t>
                            </w:r>
                            <w:proofErr w:type="gramEnd"/>
                            <w:r w:rsidR="00A54A87">
                              <w:t>.</w:t>
                            </w:r>
                            <w:bookmarkEnd w:id="13"/>
                            <w:bookmarkEnd w:id="14"/>
                            <w:r w:rsidR="00B35E13">
                              <w:t xml:space="preserve"> </w:t>
                            </w:r>
                            <w:r w:rsidR="00A54A87">
                              <w:t>Her-</w:t>
                            </w:r>
                            <w:r w:rsidR="00C62D76">
                              <w:t>2/</w:t>
                            </w:r>
                            <w:proofErr w:type="spellStart"/>
                            <w:r w:rsidR="00C62D76">
                              <w:t>neu</w:t>
                            </w:r>
                            <w:proofErr w:type="spellEnd"/>
                            <w:r w:rsidR="00C62D76">
                              <w:t xml:space="preserve"> er en tilleggsfakto</w:t>
                            </w:r>
                            <w:r w:rsidR="00A54A87">
                              <w:t xml:space="preserve">r for dårlig prognose. </w:t>
                            </w:r>
                            <w:bookmarkStart w:id="15" w:name="OLE_LINK9"/>
                            <w:r w:rsidR="00A54A87">
                              <w:t xml:space="preserve">Pasienter med </w:t>
                            </w:r>
                            <w:r w:rsidR="00C62D76">
                              <w:t>FISH pos</w:t>
                            </w:r>
                            <w:r w:rsidR="00A43938">
                              <w:t>i</w:t>
                            </w:r>
                            <w:r w:rsidR="00C62D76">
                              <w:t xml:space="preserve">tive </w:t>
                            </w:r>
                            <w:proofErr w:type="spellStart"/>
                            <w:r w:rsidR="00C62D76">
                              <w:t>tumor</w:t>
                            </w:r>
                            <w:r w:rsidR="00A43938">
                              <w:t>e</w:t>
                            </w:r>
                            <w:r w:rsidR="00C62D76">
                              <w:t>s</w:t>
                            </w:r>
                            <w:proofErr w:type="spellEnd"/>
                            <w:r w:rsidR="00C62D76">
                              <w:t xml:space="preserve"> har 4 år </w:t>
                            </w:r>
                            <w:proofErr w:type="spellStart"/>
                            <w:r w:rsidR="00A43938">
                              <w:t>sykdomsfri</w:t>
                            </w:r>
                            <w:proofErr w:type="spellEnd"/>
                            <w:r w:rsidR="00A43938">
                              <w:t xml:space="preserve"> </w:t>
                            </w:r>
                            <w:r w:rsidR="00C62D76">
                              <w:t xml:space="preserve">overlevelse på </w:t>
                            </w:r>
                            <w:proofErr w:type="gramStart"/>
                            <w:r w:rsidR="00C62D76">
                              <w:t>17%</w:t>
                            </w:r>
                            <w:proofErr w:type="gramEnd"/>
                            <w:r w:rsidR="00C62D76">
                              <w:t xml:space="preserve"> sammenliknet med 84% FISH negative. </w:t>
                            </w:r>
                            <w:bookmarkEnd w:id="15"/>
                            <w:r w:rsidR="00D15831">
                              <w:t xml:space="preserve">Det er derfor viktig med nye behandlingsmetoder for denne gruppen. Størrelsen på gruppen gjør at det vil være vanskelig å utføre </w:t>
                            </w:r>
                            <w:r w:rsidR="00A54A87">
                              <w:t xml:space="preserve">placebo kontrollerte </w:t>
                            </w:r>
                            <w:r w:rsidR="00D15831">
                              <w:t xml:space="preserve">fase III studier med tilstrekkelig styrke. Ingen målrettet behandling er godkjent </w:t>
                            </w:r>
                            <w:r w:rsidR="00276919">
                              <w:t>for</w:t>
                            </w:r>
                            <w:r w:rsidR="00D15831">
                              <w:t xml:space="preserve"> denne gruppen. Dataene </w:t>
                            </w:r>
                            <w:r w:rsidR="00A54A87">
                              <w:t xml:space="preserve">som legges til grunn for dette forslaget </w:t>
                            </w:r>
                            <w:r w:rsidR="00D15831">
                              <w:t xml:space="preserve">stammer fra en randomisert fase II studie og det foreligger resultater på total overlevelse. </w:t>
                            </w:r>
                            <w:proofErr w:type="spellStart"/>
                            <w:r w:rsidR="00D15831">
                              <w:t>Trastuzumab</w:t>
                            </w:r>
                            <w:proofErr w:type="spellEnd"/>
                            <w:r w:rsidR="00D15831">
                              <w:t xml:space="preserve"> er e</w:t>
                            </w:r>
                            <w:r w:rsidR="00AB5B60">
                              <w:t>t</w:t>
                            </w:r>
                            <w:r w:rsidR="00D15831">
                              <w:t xml:space="preserve"> kjent medi</w:t>
                            </w:r>
                            <w:r w:rsidR="00AB5B60">
                              <w:t>kament</w:t>
                            </w:r>
                            <w:r w:rsidR="00D15831">
                              <w:t xml:space="preserve"> som har en EMA godkjenning for behandling av bryst- og magekreft (</w:t>
                            </w:r>
                            <w:r w:rsidR="00D15831" w:rsidRPr="00D15831">
                              <w:t>EMEA/H/C/000278)</w:t>
                            </w:r>
                            <w:r w:rsidR="00D15831">
                              <w:t xml:space="preserve">. Populasjonen </w:t>
                            </w:r>
                            <w:r w:rsidR="00A54A87">
                              <w:t xml:space="preserve">som vil være aktuell for behandling </w:t>
                            </w:r>
                            <w:r w:rsidR="00D15831">
                              <w:t>selekteres på bakgrunn av Her2-neu utrykk som er en kjent prediktiv marker for respons hos pasienter med brystkreft.</w:t>
                            </w:r>
                            <w:r w:rsidR="00A54A87">
                              <w:t xml:space="preserve"> Metoden for deteksjon er etablert i Norge.</w:t>
                            </w:r>
                            <w:r w:rsidR="00A06A82">
                              <w:t xml:space="preserve"> </w:t>
                            </w:r>
                            <w:bookmarkStart w:id="16" w:name="OLE_LINK15"/>
                            <w:bookmarkStart w:id="17" w:name="OLE_LINK16"/>
                            <w:bookmarkStart w:id="18" w:name="OLE_LINK17"/>
                            <w:bookmarkStart w:id="19" w:name="_Hlk59470473"/>
                            <w:bookmarkStart w:id="20" w:name="_Hlk59470474"/>
                            <w:r w:rsidR="00A06A82">
                              <w:t xml:space="preserve">Det antas at metoden vil være aktuell for </w:t>
                            </w:r>
                            <w:proofErr w:type="spellStart"/>
                            <w:r w:rsidR="00A06A82">
                              <w:t>ca</w:t>
                            </w:r>
                            <w:proofErr w:type="spellEnd"/>
                            <w:r w:rsidR="00A06A82">
                              <w:t xml:space="preserve"> 30-40 pasienter i Norge/år.</w:t>
                            </w:r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">
                <v:textbox style="mso-fit-shape-to-text:t">
                  <w:txbxContent>
                    <w:p w14:paraId="67C81FEE" w14:textId="7AAB4C8F" w:rsidR="00E800B1" w:rsidRDefault="002F4DAD" w:rsidP="00E800B1">
                      <w:r>
                        <w:t>Endomet</w:t>
                      </w:r>
                      <w:r w:rsidR="00D15831">
                        <w:t>r</w:t>
                      </w:r>
                      <w:r>
                        <w:t>iecancer er den h</w:t>
                      </w:r>
                      <w:r w:rsidR="00D15831">
                        <w:t>yppigste gynekologiske kreftfor</w:t>
                      </w:r>
                      <w:r>
                        <w:t xml:space="preserve">men i Norge med økende forekomst de senere årene. </w:t>
                      </w:r>
                      <w:r w:rsidR="00D15831">
                        <w:t xml:space="preserve"> Det v</w:t>
                      </w:r>
                      <w:r w:rsidR="00276919">
                        <w:t>ar 797 tilfeller i Norge i 2018;</w:t>
                      </w:r>
                      <w:r w:rsidR="00D15831">
                        <w:t xml:space="preserve"> 75 kvinner dør hvert år av denne kreften. </w:t>
                      </w:r>
                      <w:bookmarkStart w:id="21" w:name="OLE_LINK3"/>
                      <w:bookmarkStart w:id="22" w:name="OLE_LINK4"/>
                      <w:r w:rsidR="00D15831">
                        <w:t>5 år relativ overlevelse ved regional utbredelse er kun 33.1</w:t>
                      </w:r>
                      <w:r w:rsidR="00B35E13">
                        <w:t xml:space="preserve"> </w:t>
                      </w:r>
                      <w:r w:rsidR="00D15831">
                        <w:t>%, ved fjernmetastaser kun 7.8</w:t>
                      </w:r>
                      <w:r w:rsidR="00B35E13">
                        <w:t xml:space="preserve"> </w:t>
                      </w:r>
                      <w:r w:rsidR="00D15831">
                        <w:t xml:space="preserve">%. </w:t>
                      </w:r>
                      <w:r w:rsidR="00A06A82">
                        <w:t xml:space="preserve">Metodeforslag omhandler en undergruppe serøse </w:t>
                      </w:r>
                      <w:proofErr w:type="spellStart"/>
                      <w:r w:rsidR="00A06A82">
                        <w:t>endometrie</w:t>
                      </w:r>
                      <w:proofErr w:type="spellEnd"/>
                      <w:r w:rsidR="00A06A82">
                        <w:t xml:space="preserve"> </w:t>
                      </w:r>
                      <w:proofErr w:type="spellStart"/>
                      <w:r w:rsidR="00A06A82">
                        <w:t>cancere</w:t>
                      </w:r>
                      <w:proofErr w:type="spellEnd"/>
                      <w:r w:rsidR="00A06A82">
                        <w:t xml:space="preserve"> av som forekommer sjelden. </w:t>
                      </w:r>
                      <w:r w:rsidR="00B35E13">
                        <w:t xml:space="preserve">Serøse </w:t>
                      </w:r>
                      <w:proofErr w:type="spellStart"/>
                      <w:r w:rsidR="00B35E13">
                        <w:t>endometriecancere</w:t>
                      </w:r>
                      <w:proofErr w:type="spellEnd"/>
                      <w:r w:rsidR="00B35E13">
                        <w:t xml:space="preserve"> utgjør ca. 10-</w:t>
                      </w:r>
                      <w:proofErr w:type="gramStart"/>
                      <w:r w:rsidR="00B35E13">
                        <w:t>15%</w:t>
                      </w:r>
                      <w:proofErr w:type="gramEnd"/>
                      <w:r w:rsidR="00A06A82">
                        <w:t xml:space="preserve"> </w:t>
                      </w:r>
                      <w:bookmarkStart w:id="23" w:name="OLE_LINK10"/>
                      <w:bookmarkStart w:id="24" w:name="OLE_LINK11"/>
                      <w:r w:rsidR="00A06A82">
                        <w:t xml:space="preserve">og </w:t>
                      </w:r>
                      <w:r w:rsidR="00D15831">
                        <w:t xml:space="preserve">har en </w:t>
                      </w:r>
                      <w:r w:rsidR="00A06A82">
                        <w:t xml:space="preserve">høy </w:t>
                      </w:r>
                      <w:r w:rsidR="00D15831">
                        <w:t xml:space="preserve">risiko for tilbakefall og spredning. </w:t>
                      </w:r>
                      <w:bookmarkEnd w:id="21"/>
                      <w:bookmarkEnd w:id="22"/>
                      <w:r w:rsidR="00B35E13">
                        <w:t>60-</w:t>
                      </w:r>
                      <w:proofErr w:type="gramStart"/>
                      <w:r w:rsidR="00B35E13">
                        <w:t>70%</w:t>
                      </w:r>
                      <w:proofErr w:type="gramEnd"/>
                      <w:r w:rsidR="00B35E13">
                        <w:t xml:space="preserve"> av ny diagnostiserte pasienter med serøs undertype vil ha sykdom utenfor livmoren ved diagnosetidspunktet. 5 års</w:t>
                      </w:r>
                      <w:r w:rsidR="00A54A87">
                        <w:t xml:space="preserve"> overlevelse for denne typen ua</w:t>
                      </w:r>
                      <w:r w:rsidR="00B35E13">
                        <w:t xml:space="preserve">vhengig av stadium er kun </w:t>
                      </w:r>
                      <w:proofErr w:type="gramStart"/>
                      <w:r w:rsidR="00B35E13">
                        <w:t>55%</w:t>
                      </w:r>
                      <w:proofErr w:type="gramEnd"/>
                      <w:r w:rsidR="00A54A87">
                        <w:t>.</w:t>
                      </w:r>
                      <w:bookmarkEnd w:id="23"/>
                      <w:bookmarkEnd w:id="24"/>
                      <w:r w:rsidR="00B35E13">
                        <w:t xml:space="preserve"> </w:t>
                      </w:r>
                      <w:r w:rsidR="00A54A87">
                        <w:t>Her-</w:t>
                      </w:r>
                      <w:r w:rsidR="00C62D76">
                        <w:t>2/</w:t>
                      </w:r>
                      <w:proofErr w:type="spellStart"/>
                      <w:r w:rsidR="00C62D76">
                        <w:t>neu</w:t>
                      </w:r>
                      <w:proofErr w:type="spellEnd"/>
                      <w:r w:rsidR="00C62D76">
                        <w:t xml:space="preserve"> er en tilleggsfakto</w:t>
                      </w:r>
                      <w:r w:rsidR="00A54A87">
                        <w:t xml:space="preserve">r for dårlig prognose. </w:t>
                      </w:r>
                      <w:bookmarkStart w:id="25" w:name="OLE_LINK9"/>
                      <w:r w:rsidR="00A54A87">
                        <w:t xml:space="preserve">Pasienter med </w:t>
                      </w:r>
                      <w:r w:rsidR="00C62D76">
                        <w:t>FISH pos</w:t>
                      </w:r>
                      <w:r w:rsidR="00A43938">
                        <w:t>i</w:t>
                      </w:r>
                      <w:r w:rsidR="00C62D76">
                        <w:t xml:space="preserve">tive </w:t>
                      </w:r>
                      <w:proofErr w:type="spellStart"/>
                      <w:r w:rsidR="00C62D76">
                        <w:t>tumor</w:t>
                      </w:r>
                      <w:r w:rsidR="00A43938">
                        <w:t>e</w:t>
                      </w:r>
                      <w:r w:rsidR="00C62D76">
                        <w:t>s</w:t>
                      </w:r>
                      <w:proofErr w:type="spellEnd"/>
                      <w:r w:rsidR="00C62D76">
                        <w:t xml:space="preserve"> har 4 år </w:t>
                      </w:r>
                      <w:proofErr w:type="spellStart"/>
                      <w:r w:rsidR="00A43938">
                        <w:t>sykdomsfri</w:t>
                      </w:r>
                      <w:proofErr w:type="spellEnd"/>
                      <w:r w:rsidR="00A43938">
                        <w:t xml:space="preserve"> </w:t>
                      </w:r>
                      <w:r w:rsidR="00C62D76">
                        <w:t xml:space="preserve">overlevelse på </w:t>
                      </w:r>
                      <w:proofErr w:type="gramStart"/>
                      <w:r w:rsidR="00C62D76">
                        <w:t>17%</w:t>
                      </w:r>
                      <w:proofErr w:type="gramEnd"/>
                      <w:r w:rsidR="00C62D76">
                        <w:t xml:space="preserve"> sammenliknet med 84% FISH negative. </w:t>
                      </w:r>
                      <w:bookmarkEnd w:id="25"/>
                      <w:r w:rsidR="00D15831">
                        <w:t xml:space="preserve">Det er derfor viktig med nye behandlingsmetoder for denne gruppen. Størrelsen på gruppen gjør at det vil være vanskelig å utføre </w:t>
                      </w:r>
                      <w:r w:rsidR="00A54A87">
                        <w:t xml:space="preserve">placebo kontrollerte </w:t>
                      </w:r>
                      <w:r w:rsidR="00D15831">
                        <w:t xml:space="preserve">fase III studier med tilstrekkelig styrke. Ingen målrettet behandling er godkjent </w:t>
                      </w:r>
                      <w:r w:rsidR="00276919">
                        <w:t>for</w:t>
                      </w:r>
                      <w:r w:rsidR="00D15831">
                        <w:t xml:space="preserve"> denne gruppen. Dataene </w:t>
                      </w:r>
                      <w:r w:rsidR="00A54A87">
                        <w:t xml:space="preserve">som legges til grunn for dette forslaget </w:t>
                      </w:r>
                      <w:r w:rsidR="00D15831">
                        <w:t xml:space="preserve">stammer fra en randomisert fase II studie og det foreligger resultater på total overlevelse. </w:t>
                      </w:r>
                      <w:proofErr w:type="spellStart"/>
                      <w:r w:rsidR="00D15831">
                        <w:t>Trastuzumab</w:t>
                      </w:r>
                      <w:proofErr w:type="spellEnd"/>
                      <w:r w:rsidR="00D15831">
                        <w:t xml:space="preserve"> er e</w:t>
                      </w:r>
                      <w:r w:rsidR="00AB5B60">
                        <w:t>t</w:t>
                      </w:r>
                      <w:r w:rsidR="00D15831">
                        <w:t xml:space="preserve"> kjent medi</w:t>
                      </w:r>
                      <w:r w:rsidR="00AB5B60">
                        <w:t>kament</w:t>
                      </w:r>
                      <w:r w:rsidR="00D15831">
                        <w:t xml:space="preserve"> som har en EMA godkjenning for behandling av bryst- og magekreft (</w:t>
                      </w:r>
                      <w:r w:rsidR="00D15831" w:rsidRPr="00D15831">
                        <w:t>EMEA/H/C/000278)</w:t>
                      </w:r>
                      <w:r w:rsidR="00D15831">
                        <w:t xml:space="preserve">. Populasjonen </w:t>
                      </w:r>
                      <w:r w:rsidR="00A54A87">
                        <w:t xml:space="preserve">som vil være aktuell for behandling </w:t>
                      </w:r>
                      <w:r w:rsidR="00D15831">
                        <w:t>selekteres på bakgrunn av Her2-neu utrykk som er en kjent prediktiv marker for respons hos pasienter med brystkreft.</w:t>
                      </w:r>
                      <w:r w:rsidR="00A54A87">
                        <w:t xml:space="preserve"> Metoden for deteksjon er etablert i Norge.</w:t>
                      </w:r>
                      <w:r w:rsidR="00A06A82">
                        <w:t xml:space="preserve"> </w:t>
                      </w:r>
                      <w:bookmarkStart w:id="26" w:name="OLE_LINK15"/>
                      <w:bookmarkStart w:id="27" w:name="OLE_LINK16"/>
                      <w:bookmarkStart w:id="28" w:name="OLE_LINK17"/>
                      <w:bookmarkStart w:id="29" w:name="_Hlk59470473"/>
                      <w:bookmarkStart w:id="30" w:name="_Hlk59470474"/>
                      <w:r w:rsidR="00A06A82">
                        <w:t xml:space="preserve">Det antas at metoden vil være aktuell for </w:t>
                      </w:r>
                      <w:proofErr w:type="spellStart"/>
                      <w:r w:rsidR="00A06A82">
                        <w:t>ca</w:t>
                      </w:r>
                      <w:proofErr w:type="spellEnd"/>
                      <w:r w:rsidR="00A06A82">
                        <w:t xml:space="preserve"> 30-40 pasienter i Norge/år.</w:t>
                      </w:r>
                      <w:bookmarkEnd w:id="26"/>
                      <w:bookmarkEnd w:id="27"/>
                      <w:bookmarkEnd w:id="28"/>
                      <w:bookmarkEnd w:id="29"/>
                      <w:bookmarkEnd w:id="30"/>
                    </w:p>
                  </w:txbxContent>
                </v:textbox>
                <w10:anchorlock/>
              </v:shape>
            </w:pict>
          </mc:Fallback>
        </mc:AlternateContent>
      </w:r>
    </w:p>
    <w:p w14:paraId="3F4E9312" w14:textId="77777777" w:rsidR="00E800B1" w:rsidRPr="00AB5B60" w:rsidRDefault="00E800B1">
      <w:pPr>
        <w:spacing w:after="200" w:line="276" w:lineRule="auto"/>
      </w:pPr>
      <w:r w:rsidRPr="00AB5B60">
        <w:br w:type="page"/>
      </w:r>
    </w:p>
    <w:p w14:paraId="2DDECC18" w14:textId="191CC45C" w:rsidR="00595D4D" w:rsidRPr="00AB5B60" w:rsidRDefault="00595D4D" w:rsidP="00595D4D">
      <w:pPr>
        <w:pStyle w:val="Listeavsnitt"/>
        <w:keepNext/>
        <w:numPr>
          <w:ilvl w:val="0"/>
          <w:numId w:val="7"/>
        </w:numPr>
        <w:spacing w:before="360"/>
        <w:ind w:left="357" w:hanging="357"/>
        <w:rPr>
          <w:b/>
        </w:rPr>
      </w:pPr>
      <w:r w:rsidRPr="00AB5B60">
        <w:lastRenderedPageBreak/>
        <w:t>Foreslå hva som bør være hovedproblemstilling(er) for metodevurderingen, samt eventuelle underproblemstillinger. For deg som er kjent med «PICO (</w:t>
      </w:r>
      <w:proofErr w:type="spellStart"/>
      <w:r w:rsidRPr="00AB5B60">
        <w:t>Patient</w:t>
      </w:r>
      <w:proofErr w:type="spellEnd"/>
      <w:r w:rsidRPr="00AB5B60">
        <w:t xml:space="preserve">, </w:t>
      </w:r>
      <w:proofErr w:type="spellStart"/>
      <w:r w:rsidRPr="00AB5B60">
        <w:t>Intervention</w:t>
      </w:r>
      <w:proofErr w:type="spellEnd"/>
      <w:r w:rsidRPr="00AB5B60">
        <w:t xml:space="preserve">, </w:t>
      </w:r>
      <w:proofErr w:type="spellStart"/>
      <w:r w:rsidR="008F089A" w:rsidRPr="00AB5B60">
        <w:t>Comparator</w:t>
      </w:r>
      <w:proofErr w:type="spellEnd"/>
      <w:r w:rsidR="008F089A" w:rsidRPr="00AB5B60">
        <w:t xml:space="preserve">, </w:t>
      </w:r>
      <w:proofErr w:type="spellStart"/>
      <w:r w:rsidR="008F089A" w:rsidRPr="00AB5B60">
        <w:t>Outcome</w:t>
      </w:r>
      <w:proofErr w:type="spellEnd"/>
      <w:r w:rsidR="008F089A" w:rsidRPr="00AB5B60">
        <w:t>) -begrepet»,</w:t>
      </w:r>
      <w:r w:rsidRPr="00AB5B60">
        <w:t xml:space="preserve"> inkluder gjerne tentativt forslag til PICO.*</w:t>
      </w:r>
      <w:r w:rsidR="00E800B1" w:rsidRPr="00AB5B60">
        <w:br/>
      </w:r>
    </w:p>
    <w:p w14:paraId="57487382" w14:textId="77777777" w:rsidR="00595D4D" w:rsidRPr="00AB5B60" w:rsidRDefault="00595D4D" w:rsidP="00595D4D">
      <w:pPr>
        <w:pStyle w:val="Listeavsnitt"/>
        <w:ind w:left="357"/>
        <w:rPr>
          <w:b/>
        </w:rPr>
      </w:pPr>
      <w:r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11842450" wp14:editId="1571BBA0">
                <wp:extent cx="5400000" cy="1403985"/>
                <wp:effectExtent l="0" t="0" r="10795" b="14605"/>
                <wp:docPr id="8" name="Tekstbok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6C9F7" w14:textId="56FD1DBD" w:rsidR="00595D4D" w:rsidRDefault="00D15831" w:rsidP="00595D4D">
                            <w:r>
                              <w:t xml:space="preserve">P: Pasienter med tilbakevendende </w:t>
                            </w:r>
                            <w:r w:rsidR="00A54A87">
                              <w:t xml:space="preserve">eller primær </w:t>
                            </w:r>
                            <w:r>
                              <w:t xml:space="preserve">stadium III/IV </w:t>
                            </w:r>
                            <w:r w:rsidR="00A54A87">
                              <w:t>serøs livmorkreft</w:t>
                            </w:r>
                            <w:r>
                              <w:t xml:space="preserve">. </w:t>
                            </w:r>
                            <w:r w:rsidR="00A54A87">
                              <w:t xml:space="preserve">Positiv testet </w:t>
                            </w:r>
                            <w:r>
                              <w:t>for Her2/</w:t>
                            </w:r>
                            <w:proofErr w:type="spellStart"/>
                            <w:r>
                              <w:t>neu</w:t>
                            </w:r>
                            <w:proofErr w:type="spellEnd"/>
                            <w:r>
                              <w:t xml:space="preserve"> med immunhistokjemi (3+ eller 2+), bekreftet med FISH.</w:t>
                            </w:r>
                          </w:p>
                          <w:p w14:paraId="02D96BCD" w14:textId="3C2C621A" w:rsidR="00D15831" w:rsidRDefault="00D15831" w:rsidP="00D1583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</w:pPr>
                            <w:r w:rsidRPr="00D15831">
                              <w:t xml:space="preserve">I: </w:t>
                            </w:r>
                            <w:proofErr w:type="spellStart"/>
                            <w:r w:rsidRPr="00D15831">
                              <w:t>Carboplatin</w:t>
                            </w:r>
                            <w:proofErr w:type="spellEnd"/>
                            <w:r w:rsidRPr="00D15831">
                              <w:t xml:space="preserve"> AUC 5/</w:t>
                            </w:r>
                            <w:proofErr w:type="spellStart"/>
                            <w:r w:rsidRPr="00D15831">
                              <w:t>Paclitaxel</w:t>
                            </w:r>
                            <w:proofErr w:type="spellEnd"/>
                            <w:r w:rsidRPr="00D15831">
                              <w:t xml:space="preserve"> 175 mg/m</w:t>
                            </w:r>
                            <w:r w:rsidRPr="00A2075F">
                              <w:rPr>
                                <w:vertAlign w:val="superscript"/>
                              </w:rPr>
                              <w:t>2</w:t>
                            </w:r>
                            <w:r w:rsidR="00A54A87">
                              <w:t xml:space="preserve"> </w:t>
                            </w:r>
                            <w:proofErr w:type="spellStart"/>
                            <w:r w:rsidR="00A54A87">
                              <w:t>plus</w:t>
                            </w:r>
                            <w:proofErr w:type="spellEnd"/>
                            <w:r w:rsidR="00A54A87">
                              <w:t xml:space="preserve"> </w:t>
                            </w:r>
                            <w:proofErr w:type="spellStart"/>
                            <w:r w:rsidR="00A54A87">
                              <w:t>trastuzumab</w:t>
                            </w:r>
                            <w:proofErr w:type="spellEnd"/>
                            <w:r w:rsidR="00A54A87">
                              <w:t xml:space="preserve"> </w:t>
                            </w:r>
                            <w:r w:rsidRPr="00D15831">
                              <w:t>8 mg/kg den første dosen og 6 mg/kg ved senere doser inntil progresjon eller toksisitet.</w:t>
                            </w:r>
                          </w:p>
                          <w:p w14:paraId="15977059" w14:textId="77777777" w:rsidR="00D15831" w:rsidRDefault="00D15831" w:rsidP="00D1583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</w:pPr>
                          </w:p>
                          <w:p w14:paraId="6DBDBFA6" w14:textId="734491C9" w:rsidR="00D15831" w:rsidRDefault="00D15831" w:rsidP="00D1583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</w:pPr>
                            <w:r w:rsidRPr="00D15831">
                              <w:t xml:space="preserve">C: </w:t>
                            </w:r>
                            <w:bookmarkStart w:id="31" w:name="OLE_LINK1"/>
                            <w:bookmarkStart w:id="32" w:name="OLE_LINK2"/>
                            <w:proofErr w:type="spellStart"/>
                            <w:r w:rsidRPr="00D15831">
                              <w:t>Carboplatin</w:t>
                            </w:r>
                            <w:proofErr w:type="spellEnd"/>
                            <w:r w:rsidRPr="00D15831">
                              <w:t xml:space="preserve"> AUC 5 og </w:t>
                            </w:r>
                            <w:proofErr w:type="spellStart"/>
                            <w:r w:rsidRPr="00D15831">
                              <w:t>Paclitaxel</w:t>
                            </w:r>
                            <w:proofErr w:type="spellEnd"/>
                            <w:r w:rsidRPr="00D15831">
                              <w:t xml:space="preserve"> 175 mg/</w:t>
                            </w:r>
                            <w:proofErr w:type="gramStart"/>
                            <w:r w:rsidRPr="00D15831">
                              <w:t>m</w:t>
                            </w:r>
                            <w:r w:rsidRPr="00A2075F">
                              <w:rPr>
                                <w:vertAlign w:val="superscript"/>
                              </w:rPr>
                              <w:t>2</w:t>
                            </w:r>
                            <w:r w:rsidRPr="00D15831">
                              <w:t xml:space="preserve">  </w:t>
                            </w:r>
                            <w:bookmarkEnd w:id="31"/>
                            <w:bookmarkEnd w:id="32"/>
                            <w:r w:rsidRPr="00D15831">
                              <w:t>hver</w:t>
                            </w:r>
                            <w:proofErr w:type="gramEnd"/>
                            <w:r w:rsidRPr="00D15831">
                              <w:t xml:space="preserve"> 3. uke</w:t>
                            </w:r>
                          </w:p>
                          <w:p w14:paraId="62B87A3E" w14:textId="77777777" w:rsidR="00D15831" w:rsidRDefault="00D15831" w:rsidP="00D1583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</w:pPr>
                          </w:p>
                          <w:p w14:paraId="2899CFBF" w14:textId="5A3682A6" w:rsidR="00D15831" w:rsidRPr="00D15831" w:rsidRDefault="00D15831" w:rsidP="00D1583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</w:pPr>
                            <w:r>
                              <w:t xml:space="preserve">O: Progresjonsfri </w:t>
                            </w:r>
                            <w:proofErr w:type="gramStart"/>
                            <w:r>
                              <w:t>overlevelse  og</w:t>
                            </w:r>
                            <w:proofErr w:type="gramEnd"/>
                            <w:r>
                              <w:t xml:space="preserve"> total overlevelse</w:t>
                            </w:r>
                          </w:p>
                          <w:p w14:paraId="21E10019" w14:textId="39E593CC" w:rsidR="00D15831" w:rsidRPr="00D15831" w:rsidRDefault="00D15831" w:rsidP="00D1583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kstboks 8" o:spid="_x0000_s1029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">
                <v:textbox style="mso-fit-shape-to-text:t">
                  <w:txbxContent>
                    <w:p w14:paraId="21E6C9F7" w14:textId="56FD1DBD" w:rsidR="00595D4D" w:rsidRDefault="00D15831" w:rsidP="00595D4D">
                      <w:r>
                        <w:t xml:space="preserve">P: Pasienter med tilbakevendende </w:t>
                      </w:r>
                      <w:r w:rsidR="00A54A87">
                        <w:t xml:space="preserve">eller primær </w:t>
                      </w:r>
                      <w:r>
                        <w:t xml:space="preserve">stadium III/IV </w:t>
                      </w:r>
                      <w:r w:rsidR="00A54A87">
                        <w:t>serøs livmorkreft</w:t>
                      </w:r>
                      <w:r>
                        <w:t xml:space="preserve">. </w:t>
                      </w:r>
                      <w:r w:rsidR="00A54A87">
                        <w:t xml:space="preserve">Positiv testet </w:t>
                      </w:r>
                      <w:r>
                        <w:t>for Her2/</w:t>
                      </w:r>
                      <w:proofErr w:type="spellStart"/>
                      <w:r>
                        <w:t>neu</w:t>
                      </w:r>
                      <w:proofErr w:type="spellEnd"/>
                      <w:r>
                        <w:t xml:space="preserve"> med immunhistokjemi (3+ eller 2+), bekreftet med FISH.</w:t>
                      </w:r>
                    </w:p>
                    <w:p w14:paraId="02D96BCD" w14:textId="3C2C621A" w:rsidR="00D15831" w:rsidRDefault="00D15831" w:rsidP="00D15831">
                      <w:pPr>
                        <w:autoSpaceDE w:val="0"/>
                        <w:autoSpaceDN w:val="0"/>
                        <w:adjustRightInd w:val="0"/>
                        <w:spacing w:after="0"/>
                      </w:pPr>
                      <w:r w:rsidRPr="00D15831">
                        <w:t xml:space="preserve">I: </w:t>
                      </w:r>
                      <w:proofErr w:type="spellStart"/>
                      <w:r w:rsidRPr="00D15831">
                        <w:t>Carboplatin</w:t>
                      </w:r>
                      <w:proofErr w:type="spellEnd"/>
                      <w:r w:rsidRPr="00D15831">
                        <w:t xml:space="preserve"> AUC 5/</w:t>
                      </w:r>
                      <w:proofErr w:type="spellStart"/>
                      <w:r w:rsidRPr="00D15831">
                        <w:t>Paclitaxel</w:t>
                      </w:r>
                      <w:proofErr w:type="spellEnd"/>
                      <w:r w:rsidRPr="00D15831">
                        <w:t xml:space="preserve"> 175 mg/m</w:t>
                      </w:r>
                      <w:r w:rsidRPr="00A2075F">
                        <w:rPr>
                          <w:vertAlign w:val="superscript"/>
                        </w:rPr>
                        <w:t>2</w:t>
                      </w:r>
                      <w:r w:rsidR="00A54A87">
                        <w:t xml:space="preserve"> </w:t>
                      </w:r>
                      <w:proofErr w:type="spellStart"/>
                      <w:r w:rsidR="00A54A87">
                        <w:t>plus</w:t>
                      </w:r>
                      <w:proofErr w:type="spellEnd"/>
                      <w:r w:rsidR="00A54A87">
                        <w:t xml:space="preserve"> </w:t>
                      </w:r>
                      <w:proofErr w:type="spellStart"/>
                      <w:r w:rsidR="00A54A87">
                        <w:t>trastuzumab</w:t>
                      </w:r>
                      <w:proofErr w:type="spellEnd"/>
                      <w:r w:rsidR="00A54A87">
                        <w:t xml:space="preserve"> </w:t>
                      </w:r>
                      <w:r w:rsidRPr="00D15831">
                        <w:t>8 mg/kg den første dosen og 6 mg/kg ved senere doser inntil progresjon eller toksisitet.</w:t>
                      </w:r>
                    </w:p>
                    <w:p w14:paraId="15977059" w14:textId="77777777" w:rsidR="00D15831" w:rsidRDefault="00D15831" w:rsidP="00D15831">
                      <w:pPr>
                        <w:autoSpaceDE w:val="0"/>
                        <w:autoSpaceDN w:val="0"/>
                        <w:adjustRightInd w:val="0"/>
                        <w:spacing w:after="0"/>
                      </w:pPr>
                    </w:p>
                    <w:p w14:paraId="6DBDBFA6" w14:textId="734491C9" w:rsidR="00D15831" w:rsidRDefault="00D15831" w:rsidP="00D15831">
                      <w:pPr>
                        <w:autoSpaceDE w:val="0"/>
                        <w:autoSpaceDN w:val="0"/>
                        <w:adjustRightInd w:val="0"/>
                        <w:spacing w:after="0"/>
                      </w:pPr>
                      <w:r w:rsidRPr="00D15831">
                        <w:t xml:space="preserve">C: </w:t>
                      </w:r>
                      <w:bookmarkStart w:id="33" w:name="OLE_LINK1"/>
                      <w:bookmarkStart w:id="34" w:name="OLE_LINK2"/>
                      <w:proofErr w:type="spellStart"/>
                      <w:r w:rsidRPr="00D15831">
                        <w:t>Carboplatin</w:t>
                      </w:r>
                      <w:proofErr w:type="spellEnd"/>
                      <w:r w:rsidRPr="00D15831">
                        <w:t xml:space="preserve"> AUC 5 og </w:t>
                      </w:r>
                      <w:proofErr w:type="spellStart"/>
                      <w:r w:rsidRPr="00D15831">
                        <w:t>Paclitaxel</w:t>
                      </w:r>
                      <w:proofErr w:type="spellEnd"/>
                      <w:r w:rsidRPr="00D15831">
                        <w:t xml:space="preserve"> 175 mg/</w:t>
                      </w:r>
                      <w:proofErr w:type="gramStart"/>
                      <w:r w:rsidRPr="00D15831">
                        <w:t>m</w:t>
                      </w:r>
                      <w:r w:rsidRPr="00A2075F">
                        <w:rPr>
                          <w:vertAlign w:val="superscript"/>
                        </w:rPr>
                        <w:t>2</w:t>
                      </w:r>
                      <w:r w:rsidRPr="00D15831">
                        <w:t xml:space="preserve">  </w:t>
                      </w:r>
                      <w:bookmarkEnd w:id="33"/>
                      <w:bookmarkEnd w:id="34"/>
                      <w:r w:rsidRPr="00D15831">
                        <w:t>hver</w:t>
                      </w:r>
                      <w:proofErr w:type="gramEnd"/>
                      <w:r w:rsidRPr="00D15831">
                        <w:t xml:space="preserve"> 3. uke</w:t>
                      </w:r>
                    </w:p>
                    <w:p w14:paraId="62B87A3E" w14:textId="77777777" w:rsidR="00D15831" w:rsidRDefault="00D15831" w:rsidP="00D15831">
                      <w:pPr>
                        <w:autoSpaceDE w:val="0"/>
                        <w:autoSpaceDN w:val="0"/>
                        <w:adjustRightInd w:val="0"/>
                        <w:spacing w:after="0"/>
                      </w:pPr>
                    </w:p>
                    <w:p w14:paraId="2899CFBF" w14:textId="5A3682A6" w:rsidR="00D15831" w:rsidRPr="00D15831" w:rsidRDefault="00D15831" w:rsidP="00D15831">
                      <w:pPr>
                        <w:autoSpaceDE w:val="0"/>
                        <w:autoSpaceDN w:val="0"/>
                        <w:adjustRightInd w:val="0"/>
                        <w:spacing w:after="0"/>
                      </w:pPr>
                      <w:r>
                        <w:t xml:space="preserve">O: Progresjonsfri </w:t>
                      </w:r>
                      <w:proofErr w:type="gramStart"/>
                      <w:r>
                        <w:t>overlevelse  og</w:t>
                      </w:r>
                      <w:proofErr w:type="gramEnd"/>
                      <w:r>
                        <w:t xml:space="preserve"> total overlevelse</w:t>
                      </w:r>
                    </w:p>
                    <w:p w14:paraId="21E10019" w14:textId="39E593CC" w:rsidR="00D15831" w:rsidRPr="00D15831" w:rsidRDefault="00D15831" w:rsidP="00D15831"/>
                  </w:txbxContent>
                </v:textbox>
                <w10:anchorlock/>
              </v:shape>
            </w:pict>
          </mc:Fallback>
        </mc:AlternateContent>
      </w:r>
    </w:p>
    <w:p w14:paraId="38898A68" w14:textId="172B6568" w:rsidR="00595D4D" w:rsidRPr="00AB5B60" w:rsidRDefault="00A0209E" w:rsidP="00E800B1">
      <w:pPr>
        <w:pStyle w:val="Listeavsnitt"/>
        <w:ind w:left="360"/>
        <w:rPr>
          <w:sz w:val="16"/>
          <w:szCs w:val="16"/>
        </w:rPr>
      </w:pPr>
      <w:r w:rsidRPr="00AB5B60">
        <w:rPr>
          <w:sz w:val="16"/>
          <w:szCs w:val="16"/>
        </w:rPr>
        <w:t>*PICO er et verktøy for å formulere presise problemstillinger i metodevurderingsarbeid. PICO er en forkortelse</w:t>
      </w:r>
      <w:r w:rsidR="00E800B1" w:rsidRPr="00AB5B60">
        <w:rPr>
          <w:sz w:val="16"/>
          <w:szCs w:val="16"/>
        </w:rPr>
        <w:t xml:space="preserve"> for </w:t>
      </w:r>
      <w:proofErr w:type="spellStart"/>
      <w:r w:rsidRPr="00AB5B60">
        <w:rPr>
          <w:sz w:val="16"/>
          <w:szCs w:val="16"/>
        </w:rPr>
        <w:t>Population</w:t>
      </w:r>
      <w:proofErr w:type="spellEnd"/>
      <w:r w:rsidRPr="00AB5B60">
        <w:rPr>
          <w:sz w:val="16"/>
          <w:szCs w:val="16"/>
        </w:rPr>
        <w:t xml:space="preserve">/Problem – </w:t>
      </w:r>
      <w:proofErr w:type="spellStart"/>
      <w:r w:rsidRPr="00AB5B60">
        <w:rPr>
          <w:sz w:val="16"/>
          <w:szCs w:val="16"/>
        </w:rPr>
        <w:t>Intervention</w:t>
      </w:r>
      <w:proofErr w:type="spellEnd"/>
      <w:r w:rsidRPr="00AB5B60">
        <w:rPr>
          <w:sz w:val="16"/>
          <w:szCs w:val="16"/>
        </w:rPr>
        <w:t xml:space="preserve"> – </w:t>
      </w:r>
      <w:proofErr w:type="spellStart"/>
      <w:r w:rsidRPr="00AB5B60">
        <w:rPr>
          <w:sz w:val="16"/>
          <w:szCs w:val="16"/>
        </w:rPr>
        <w:t>Comparison</w:t>
      </w:r>
      <w:proofErr w:type="spellEnd"/>
      <w:r w:rsidRPr="00AB5B60">
        <w:rPr>
          <w:sz w:val="16"/>
          <w:szCs w:val="16"/>
        </w:rPr>
        <w:t xml:space="preserve"> – </w:t>
      </w:r>
      <w:proofErr w:type="spellStart"/>
      <w:r w:rsidRPr="00AB5B60">
        <w:rPr>
          <w:sz w:val="16"/>
          <w:szCs w:val="16"/>
        </w:rPr>
        <w:t>Outcome</w:t>
      </w:r>
      <w:proofErr w:type="spellEnd"/>
      <w:r w:rsidRPr="00AB5B60">
        <w:rPr>
          <w:sz w:val="16"/>
          <w:szCs w:val="16"/>
        </w:rPr>
        <w:t>. PICO brukes til å presisere hvilken populasjon/problem som skal studeres, hvilke(t) tiltak (metode/behandling) som skal vurderes, hvilket tiltak</w:t>
      </w:r>
      <w:r w:rsidR="005A5A48" w:rsidRPr="00AB5B60">
        <w:rPr>
          <w:sz w:val="16"/>
          <w:szCs w:val="16"/>
        </w:rPr>
        <w:t xml:space="preserve"> </w:t>
      </w:r>
      <w:r w:rsidRPr="00AB5B60">
        <w:rPr>
          <w:sz w:val="16"/>
          <w:szCs w:val="16"/>
        </w:rPr>
        <w:t>det er naturlig å sammenligne med, og hvilke utfall/endepunkter det er relevant å måle/vurdere. PICO er viktig for planlegging og gjennomføring av en metodevurdering.</w:t>
      </w:r>
      <w:r w:rsidR="00E800B1" w:rsidRPr="00AB5B60">
        <w:rPr>
          <w:sz w:val="16"/>
          <w:szCs w:val="16"/>
        </w:rPr>
        <w:br/>
      </w:r>
      <w:r w:rsidR="00E800B1" w:rsidRPr="00AB5B60">
        <w:rPr>
          <w:sz w:val="16"/>
          <w:szCs w:val="16"/>
        </w:rPr>
        <w:br/>
      </w:r>
    </w:p>
    <w:p w14:paraId="674A4F4D" w14:textId="438904C0" w:rsidR="00EA5C1A" w:rsidRPr="00AB5B60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AB5B60">
        <w:t>Kort beskrivelse av dagens tilbud (Hvilken metode brukes nå?  Status for metoden (gir kurativ behandling, forlenget levetid etc.) Vil metoden som foreslås vurdert erstatte eller komme i tillegg til dagens tilbud?)</w:t>
      </w:r>
    </w:p>
    <w:p w14:paraId="28D13D2D" w14:textId="77777777" w:rsidR="00EA5C1A" w:rsidRPr="00AB5B60" w:rsidRDefault="00EA5C1A" w:rsidP="00EA5C1A">
      <w:pPr>
        <w:pStyle w:val="Ingenmellomrom"/>
      </w:pPr>
      <w:r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19A1B55E" wp14:editId="6BB7A871">
                <wp:extent cx="5400000" cy="1403985"/>
                <wp:effectExtent l="0" t="0" r="10795" b="14605"/>
                <wp:docPr id="4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AE723" w14:textId="0A032A08" w:rsidR="00EA5C1A" w:rsidRDefault="00D15831" w:rsidP="00EA5C1A">
                            <w:r>
                              <w:t xml:space="preserve">Disse pasientene vil i dag motta kjemoterapi med </w:t>
                            </w:r>
                            <w:proofErr w:type="spellStart"/>
                            <w:r>
                              <w:t>carboplatin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paklitaxel</w:t>
                            </w:r>
                            <w:proofErr w:type="spellEnd"/>
                            <w:r>
                              <w:t xml:space="preserve"> som i kontrollarmen. Metoden vil endre denne behandling hos en </w:t>
                            </w:r>
                            <w:proofErr w:type="spellStart"/>
                            <w:r>
                              <w:t>subgruppe</w:t>
                            </w:r>
                            <w:proofErr w:type="spellEnd"/>
                            <w:r>
                              <w:t xml:space="preserve"> med Her2/</w:t>
                            </w:r>
                            <w:proofErr w:type="spellStart"/>
                            <w:r>
                              <w:t>neu</w:t>
                            </w:r>
                            <w:proofErr w:type="spellEnd"/>
                            <w:r>
                              <w:t xml:space="preserve"> positiv sykdom og erstatte nåværende behandling hos disse. </w:t>
                            </w:r>
                            <w:proofErr w:type="spellStart"/>
                            <w:r>
                              <w:t>Dvs</w:t>
                            </w:r>
                            <w:proofErr w:type="spellEnd"/>
                            <w:r>
                              <w:t xml:space="preserve"> det vil gis tillegg av </w:t>
                            </w:r>
                            <w:proofErr w:type="spellStart"/>
                            <w:r>
                              <w:t>trastuzumab</w:t>
                            </w:r>
                            <w:proofErr w:type="spellEnd"/>
                            <w:r>
                              <w:t xml:space="preserve"> til kjemoterapi.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oPgvSysCAABO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279AE723" w14:textId="0A032A08" w:rsidR="00EA5C1A" w:rsidRDefault="00D15831" w:rsidP="00EA5C1A">
                      <w:r>
                        <w:t xml:space="preserve">Disse pasientene vil i dag motta kjemoterapi med </w:t>
                      </w:r>
                      <w:proofErr w:type="spellStart"/>
                      <w:r>
                        <w:t>carboplatin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paklitaxel</w:t>
                      </w:r>
                      <w:proofErr w:type="spellEnd"/>
                      <w:r>
                        <w:t xml:space="preserve"> som i kontrollarmen. Metoden vil endre denne behandling hos en </w:t>
                      </w:r>
                      <w:proofErr w:type="spellStart"/>
                      <w:r>
                        <w:t>subgruppe</w:t>
                      </w:r>
                      <w:proofErr w:type="spellEnd"/>
                      <w:r>
                        <w:t xml:space="preserve"> med Her2/</w:t>
                      </w:r>
                      <w:proofErr w:type="spellStart"/>
                      <w:r>
                        <w:t>neu</w:t>
                      </w:r>
                      <w:proofErr w:type="spellEnd"/>
                      <w:r>
                        <w:t xml:space="preserve"> positiv sykdom </w:t>
                      </w:r>
                      <w:r>
                        <w:t xml:space="preserve">og erstatte nåværende behandling hos disse. </w:t>
                      </w:r>
                      <w:proofErr w:type="spellStart"/>
                      <w:r>
                        <w:t>Dvs</w:t>
                      </w:r>
                      <w:proofErr w:type="spellEnd"/>
                      <w:r>
                        <w:t xml:space="preserve"> det vil gis tillegg av </w:t>
                      </w:r>
                      <w:proofErr w:type="spellStart"/>
                      <w:r>
                        <w:t>trastuzumab</w:t>
                      </w:r>
                      <w:proofErr w:type="spellEnd"/>
                      <w:r>
                        <w:t xml:space="preserve"> til kjemoterapi.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24B904" w14:textId="77777777" w:rsidR="00EA5C1A" w:rsidRPr="00AB5B60" w:rsidRDefault="00D06D4A" w:rsidP="00EA5C1A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 w:rsidRPr="00AB5B60">
        <w:t>Forslaget gjelder:</w:t>
      </w:r>
      <w:r w:rsidR="00EA5C1A" w:rsidRPr="00AB5B60">
        <w:tab/>
        <w:t>Ja</w:t>
      </w:r>
      <w:r w:rsidR="00EA5C1A" w:rsidRPr="00AB5B60">
        <w:tab/>
        <w:t>Nei</w:t>
      </w:r>
    </w:p>
    <w:p w14:paraId="57F746C9" w14:textId="3980CFFD" w:rsidR="00326330" w:rsidRPr="00AB5B60" w:rsidRDefault="00595D4D" w:rsidP="00326330">
      <w:pPr>
        <w:pStyle w:val="Ingenmellomrom"/>
        <w:tabs>
          <w:tab w:val="clear" w:pos="5103"/>
          <w:tab w:val="left" w:pos="7371"/>
        </w:tabs>
      </w:pPr>
      <w:r w:rsidRPr="00AB5B60">
        <w:t xml:space="preserve">En metode som </w:t>
      </w:r>
      <w:r w:rsidR="00326330" w:rsidRPr="00AB5B60">
        <w:t xml:space="preserve">er aktuell for spesialisthelsetjenesten </w:t>
      </w:r>
      <w:r w:rsidR="00326330" w:rsidRPr="00AB5B60">
        <w:tab/>
      </w:r>
      <w:sdt>
        <w:sdtPr>
          <w:id w:val="-17013924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15831" w:rsidRPr="00AB5B60">
            <w:rPr>
              <w:rFonts w:ascii="MS Gothic" w:eastAsia="MS Gothic" w:hAnsi="MS Gothic"/>
            </w:rPr>
            <w:t>☒</w:t>
          </w:r>
        </w:sdtContent>
      </w:sdt>
      <w:r w:rsidR="00326330" w:rsidRPr="00AB5B60">
        <w:tab/>
      </w:r>
      <w:sdt>
        <w:sdtPr>
          <w:id w:val="-56247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330" w:rsidRPr="00AB5B60">
            <w:rPr>
              <w:rFonts w:ascii="MS Gothic" w:eastAsia="MS Gothic" w:hAnsi="MS Gothic"/>
            </w:rPr>
            <w:t>☐</w:t>
          </w:r>
        </w:sdtContent>
      </w:sdt>
    </w:p>
    <w:p w14:paraId="61DACE34" w14:textId="60356409" w:rsidR="00EA5C1A" w:rsidRPr="00AB5B60" w:rsidRDefault="00326330" w:rsidP="00EA5C1A">
      <w:pPr>
        <w:pStyle w:val="Ingenmellomrom"/>
        <w:tabs>
          <w:tab w:val="clear" w:pos="5103"/>
          <w:tab w:val="left" w:pos="7371"/>
        </w:tabs>
      </w:pPr>
      <w:r w:rsidRPr="00AB5B60">
        <w:t>En</w:t>
      </w:r>
      <w:r w:rsidR="00EA5C1A" w:rsidRPr="00AB5B60">
        <w:t xml:space="preserve"> ny </w:t>
      </w:r>
      <w:r w:rsidR="00E50A51" w:rsidRPr="00AB5B60">
        <w:t xml:space="preserve">og innovativ </w:t>
      </w:r>
      <w:r w:rsidR="00642ABD" w:rsidRPr="00AB5B60">
        <w:t>metode</w:t>
      </w:r>
      <w:r w:rsidR="00EA5C1A" w:rsidRPr="00AB5B60">
        <w:tab/>
      </w:r>
      <w:sdt>
        <w:sdtPr>
          <w:id w:val="-174093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A87">
            <w:rPr>
              <w:rFonts w:ascii="MS Gothic" w:eastAsia="MS Gothic" w:hAnsi="MS Gothic" w:hint="eastAsia"/>
            </w:rPr>
            <w:t>☐</w:t>
          </w:r>
        </w:sdtContent>
      </w:sdt>
      <w:r w:rsidR="00EA5C1A" w:rsidRPr="00AB5B60">
        <w:tab/>
      </w:r>
      <w:sdt>
        <w:sdtPr>
          <w:id w:val="-453174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4A87">
            <w:rPr>
              <w:rFonts w:ascii="MS Gothic" w:eastAsia="MS Gothic" w:hAnsi="MS Gothic" w:hint="eastAsia"/>
            </w:rPr>
            <w:t>☒</w:t>
          </w:r>
        </w:sdtContent>
      </w:sdt>
    </w:p>
    <w:p w14:paraId="2225958E" w14:textId="6B6826A9" w:rsidR="00EA5C1A" w:rsidRPr="00AB5B60" w:rsidRDefault="00EA5C1A" w:rsidP="00EA5C1A">
      <w:pPr>
        <w:pStyle w:val="Ingenmellomrom"/>
        <w:tabs>
          <w:tab w:val="clear" w:pos="5103"/>
          <w:tab w:val="left" w:pos="7371"/>
        </w:tabs>
      </w:pPr>
      <w:r w:rsidRPr="00AB5B60">
        <w:t>Et nytt bruksområde, eller en ny in</w:t>
      </w:r>
      <w:r w:rsidR="00642ABD" w:rsidRPr="00AB5B60">
        <w:t>dikasjon for en etablert metode</w:t>
      </w:r>
      <w:r w:rsidRPr="00AB5B60">
        <w:tab/>
      </w:r>
      <w:sdt>
        <w:sdtPr>
          <w:id w:val="-2232978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15831" w:rsidRPr="00AB5B60">
            <w:rPr>
              <w:rFonts w:ascii="MS Gothic" w:eastAsia="MS Gothic" w:hAnsi="MS Gothic"/>
            </w:rPr>
            <w:t>☒</w:t>
          </w:r>
        </w:sdtContent>
      </w:sdt>
      <w:r w:rsidRPr="00AB5B60">
        <w:tab/>
      </w:r>
      <w:sdt>
        <w:sdtPr>
          <w:id w:val="132586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5B60">
            <w:rPr>
              <w:rFonts w:ascii="MS Gothic" w:eastAsia="MS Gothic" w:hAnsi="MS Gothic"/>
            </w:rPr>
            <w:t>☐</w:t>
          </w:r>
        </w:sdtContent>
      </w:sdt>
    </w:p>
    <w:p w14:paraId="16E73B4F" w14:textId="1B5D10EA" w:rsidR="00EA5C1A" w:rsidRPr="00AB5B60" w:rsidRDefault="00EA5C1A" w:rsidP="00EA5C1A">
      <w:pPr>
        <w:pStyle w:val="Ingenmellomrom"/>
        <w:tabs>
          <w:tab w:val="clear" w:pos="5103"/>
          <w:tab w:val="left" w:pos="7371"/>
        </w:tabs>
        <w:rPr>
          <w:b/>
        </w:rPr>
      </w:pPr>
      <w:r w:rsidRPr="00AB5B60">
        <w:t>En samm</w:t>
      </w:r>
      <w:r w:rsidR="00642ABD" w:rsidRPr="00AB5B60">
        <w:t>enligning mellom flere metoder</w:t>
      </w:r>
      <w:r w:rsidRPr="00AB5B60">
        <w:tab/>
      </w:r>
      <w:sdt>
        <w:sdtPr>
          <w:id w:val="-37400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5B60">
            <w:rPr>
              <w:rFonts w:ascii="MS Gothic" w:eastAsia="MS Gothic" w:hAnsi="MS Gothic"/>
            </w:rPr>
            <w:t>☐</w:t>
          </w:r>
        </w:sdtContent>
      </w:sdt>
      <w:r w:rsidRPr="00AB5B60">
        <w:tab/>
      </w:r>
      <w:sdt>
        <w:sdtPr>
          <w:id w:val="-17708466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4A87">
            <w:rPr>
              <w:rFonts w:ascii="MS Gothic" w:eastAsia="MS Gothic" w:hAnsi="MS Gothic" w:hint="eastAsia"/>
            </w:rPr>
            <w:t>☒</w:t>
          </w:r>
        </w:sdtContent>
      </w:sdt>
    </w:p>
    <w:p w14:paraId="3FDB0D8E" w14:textId="3783BBE7" w:rsidR="00EA5C1A" w:rsidRPr="00AB5B60" w:rsidRDefault="00EA5C1A" w:rsidP="00851C5A">
      <w:pPr>
        <w:pStyle w:val="Ingenmellomrom"/>
        <w:tabs>
          <w:tab w:val="clear" w:pos="5103"/>
          <w:tab w:val="left" w:pos="6492"/>
          <w:tab w:val="left" w:pos="7371"/>
        </w:tabs>
        <w:rPr>
          <w:b/>
        </w:rPr>
      </w:pPr>
      <w:r w:rsidRPr="00AB5B60">
        <w:t xml:space="preserve">Er metoden tatt i bruk? </w:t>
      </w:r>
      <w:r w:rsidRPr="00AB5B60">
        <w:tab/>
      </w:r>
      <w:r w:rsidR="00851C5A" w:rsidRPr="00AB5B60">
        <w:tab/>
      </w:r>
      <w:sdt>
        <w:sdtPr>
          <w:id w:val="-85079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5B60">
            <w:rPr>
              <w:rFonts w:ascii="MS Gothic" w:eastAsia="MS Gothic" w:hAnsi="MS Gothic"/>
            </w:rPr>
            <w:t>☐</w:t>
          </w:r>
        </w:sdtContent>
      </w:sdt>
      <w:r w:rsidRPr="00AB5B60">
        <w:tab/>
      </w:r>
      <w:sdt>
        <w:sdtPr>
          <w:id w:val="-5658004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4A87">
            <w:rPr>
              <w:rFonts w:ascii="MS Gothic" w:eastAsia="MS Gothic" w:hAnsi="MS Gothic" w:hint="eastAsia"/>
            </w:rPr>
            <w:t>☒</w:t>
          </w:r>
        </w:sdtContent>
      </w:sdt>
    </w:p>
    <w:p w14:paraId="51A3E1D8" w14:textId="64246B6C" w:rsidR="00EA5C1A" w:rsidRPr="00AB5B60" w:rsidRDefault="00EA5C1A" w:rsidP="00EA5C1A">
      <w:pPr>
        <w:pStyle w:val="Ingenmellomrom"/>
        <w:tabs>
          <w:tab w:val="clear" w:pos="5103"/>
          <w:tab w:val="left" w:pos="7371"/>
        </w:tabs>
        <w:rPr>
          <w:b/>
        </w:rPr>
      </w:pPr>
      <w:r w:rsidRPr="00AB5B60">
        <w:t xml:space="preserve">                Hvis ja – metode </w:t>
      </w:r>
      <w:r w:rsidR="00642ABD" w:rsidRPr="00AB5B60">
        <w:t>er tatt i bruk i klinisk praksis</w:t>
      </w:r>
      <w:r w:rsidRPr="00AB5B60">
        <w:tab/>
      </w:r>
      <w:sdt>
        <w:sdtPr>
          <w:id w:val="-104590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5B60">
            <w:rPr>
              <w:rFonts w:ascii="MS Gothic" w:eastAsia="MS Gothic" w:hAnsi="MS Gothic"/>
            </w:rPr>
            <w:t>☐</w:t>
          </w:r>
        </w:sdtContent>
      </w:sdt>
      <w:r w:rsidRPr="00AB5B60">
        <w:tab/>
      </w:r>
      <w:sdt>
        <w:sdtPr>
          <w:id w:val="-6280117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4A87">
            <w:rPr>
              <w:rFonts w:ascii="MS Gothic" w:eastAsia="MS Gothic" w:hAnsi="MS Gothic" w:hint="eastAsia"/>
            </w:rPr>
            <w:t>☒</w:t>
          </w:r>
        </w:sdtContent>
      </w:sdt>
    </w:p>
    <w:p w14:paraId="171BEC78" w14:textId="5BAF25BD" w:rsidR="001F612C" w:rsidRPr="00AB5B60" w:rsidRDefault="00EA5C1A" w:rsidP="00EA5C1A">
      <w:pPr>
        <w:pStyle w:val="Ingenmellomrom"/>
        <w:tabs>
          <w:tab w:val="clear" w:pos="5103"/>
          <w:tab w:val="left" w:pos="7371"/>
        </w:tabs>
      </w:pPr>
      <w:r w:rsidRPr="00AB5B60">
        <w:t xml:space="preserve">                Hvis ja – metode</w:t>
      </w:r>
      <w:r w:rsidR="00642ABD" w:rsidRPr="00AB5B60">
        <w:t xml:space="preserve"> er</w:t>
      </w:r>
      <w:r w:rsidRPr="00AB5B60">
        <w:t xml:space="preserve"> tatt i</w:t>
      </w:r>
      <w:r w:rsidR="00642ABD" w:rsidRPr="00AB5B60">
        <w:t xml:space="preserve"> bruk innen forskning/utprøving</w:t>
      </w:r>
      <w:r w:rsidR="008A3DBD" w:rsidRPr="00AB5B60">
        <w:tab/>
      </w:r>
      <w:sdt>
        <w:sdtPr>
          <w:id w:val="-47090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BD" w:rsidRPr="00AB5B60">
            <w:t>☐</w:t>
          </w:r>
        </w:sdtContent>
      </w:sdt>
      <w:r w:rsidR="008A3DBD" w:rsidRPr="00AB5B60">
        <w:tab/>
      </w:r>
      <w:sdt>
        <w:sdtPr>
          <w:id w:val="6800914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4A87">
            <w:rPr>
              <w:rFonts w:ascii="MS Gothic" w:eastAsia="MS Gothic" w:hAnsi="MS Gothic" w:hint="eastAsia"/>
            </w:rPr>
            <w:t>☒</w:t>
          </w:r>
        </w:sdtContent>
      </w:sdt>
    </w:p>
    <w:p w14:paraId="254B78A2" w14:textId="1ED917EF" w:rsidR="00EA5C1A" w:rsidRPr="00AB5B60" w:rsidRDefault="001F612C" w:rsidP="00EA5C1A">
      <w:pPr>
        <w:pStyle w:val="Ingenmellomrom"/>
        <w:tabs>
          <w:tab w:val="clear" w:pos="5103"/>
          <w:tab w:val="left" w:pos="7371"/>
        </w:tabs>
      </w:pPr>
      <w:r w:rsidRPr="00AB5B60">
        <w:t>R</w:t>
      </w:r>
      <w:r w:rsidR="00A0209E" w:rsidRPr="00AB5B60">
        <w:t>evurdering</w:t>
      </w:r>
      <w:r w:rsidR="00E800B1" w:rsidRPr="00AB5B60">
        <w:t xml:space="preserve">/utfasing </w:t>
      </w:r>
      <w:r w:rsidRPr="00AB5B60">
        <w:t>av</w:t>
      </w:r>
      <w:r w:rsidR="00A0209E" w:rsidRPr="00AB5B60">
        <w:t xml:space="preserve"> en</w:t>
      </w:r>
      <w:r w:rsidRPr="00AB5B60">
        <w:t xml:space="preserve"> metode som e</w:t>
      </w:r>
      <w:r w:rsidR="00F21563" w:rsidRPr="00AB5B60">
        <w:t>r tatt i bruk i klinisk praksis</w:t>
      </w:r>
      <w:r w:rsidR="00EA5C1A" w:rsidRPr="00AB5B60">
        <w:tab/>
      </w:r>
      <w:sdt>
        <w:sdtPr>
          <w:id w:val="-31434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AB5B60">
            <w:t>☐</w:t>
          </w:r>
        </w:sdtContent>
      </w:sdt>
      <w:r w:rsidR="00EA5C1A" w:rsidRPr="00AB5B60">
        <w:tab/>
      </w:r>
      <w:sdt>
        <w:sdtPr>
          <w:id w:val="-10974111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4A87">
            <w:rPr>
              <w:rFonts w:ascii="MS Gothic" w:eastAsia="MS Gothic" w:hAnsi="MS Gothic" w:hint="eastAsia"/>
            </w:rPr>
            <w:t>☒</w:t>
          </w:r>
        </w:sdtContent>
      </w:sdt>
    </w:p>
    <w:p w14:paraId="5B5FABCD" w14:textId="74149E1C" w:rsidR="00EA5C1A" w:rsidRPr="00AB5B60" w:rsidRDefault="00E800B1" w:rsidP="003C242C">
      <w:pPr>
        <w:pStyle w:val="Ingenmellomrom"/>
        <w:tabs>
          <w:tab w:val="clear" w:pos="5103"/>
          <w:tab w:val="left" w:pos="7371"/>
        </w:tabs>
      </w:pPr>
      <w:r w:rsidRPr="00AB5B60">
        <w:br/>
        <w:t>Eventuelle kommentarer til bruken av metoden:</w:t>
      </w:r>
      <w:r w:rsidRPr="00AB5B60">
        <w:rPr>
          <w:noProof/>
          <w:lang w:eastAsia="nb-NO"/>
        </w:rPr>
        <w:t xml:space="preserve"> </w:t>
      </w:r>
      <w:r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3C693D64" wp14:editId="2C64E791">
                <wp:extent cx="5400000" cy="361950"/>
                <wp:effectExtent l="0" t="0" r="10795" b="19050"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0B47E" w14:textId="6947B938" w:rsidR="00E800B1" w:rsidRDefault="00A54A87" w:rsidP="00E800B1">
                            <w:r>
                              <w:t>Metoden er i bruk for pasienter med bryst- og magekreft.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width:425.2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">
                <v:textbox>
                  <w:txbxContent>
                    <w:p w14:paraId="5A30B47E" w14:textId="6947B938" w:rsidR="00E800B1" w:rsidRDefault="00A54A87" w:rsidP="00E800B1">
                      <w:r>
                        <w:t>Metoden er i bruk for pasienter med bryst- og magekreft.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4EC639" w14:textId="1A7A9D20" w:rsidR="00EA5C1A" w:rsidRPr="00AB5B60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AB5B60">
        <w:t>Hva omfatter metoden</w:t>
      </w:r>
      <w:r w:rsidR="008F089A" w:rsidRPr="00AB5B60">
        <w:t xml:space="preserve"> som foreslås</w:t>
      </w:r>
      <w:r w:rsidRPr="00AB5B60">
        <w:t xml:space="preserve"> (flere kryss mulig)?</w:t>
      </w:r>
    </w:p>
    <w:p w14:paraId="691717A6" w14:textId="342E893D" w:rsidR="00EA5C1A" w:rsidRPr="00AB5B60" w:rsidRDefault="00EA5C1A" w:rsidP="00EA5C1A">
      <w:pPr>
        <w:pStyle w:val="Ingenmellomrom"/>
      </w:pPr>
      <w:r w:rsidRPr="00AB5B60">
        <w:t xml:space="preserve">Legemiddel </w:t>
      </w:r>
      <w:r w:rsidR="008A3DBD" w:rsidRPr="00AB5B60">
        <w:tab/>
      </w:r>
      <w:r w:rsidRPr="00AB5B60">
        <w:tab/>
      </w:r>
      <w:sdt>
        <w:sdtPr>
          <w:id w:val="8762894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15831" w:rsidRPr="00AB5B60">
            <w:rPr>
              <w:rFonts w:ascii="MS Gothic" w:eastAsia="MS Gothic" w:hAnsi="MS Gothic"/>
            </w:rPr>
            <w:t>☒</w:t>
          </w:r>
        </w:sdtContent>
      </w:sdt>
    </w:p>
    <w:p w14:paraId="35F33C2F" w14:textId="1F3CA8C4" w:rsidR="00EA5C1A" w:rsidRPr="00AB5B60" w:rsidRDefault="00EA5C1A" w:rsidP="00EA5C1A">
      <w:pPr>
        <w:pStyle w:val="Ingenmellomrom"/>
      </w:pPr>
      <w:r w:rsidRPr="00AB5B60">
        <w:t>Medisinsk utstyr</w:t>
      </w:r>
      <w:r w:rsidR="003C242C" w:rsidRPr="00AB5B60">
        <w:t xml:space="preserve"> som er CE-merket</w:t>
      </w:r>
      <w:r w:rsidR="00A156C7" w:rsidRPr="00AB5B60">
        <w:t>*</w:t>
      </w:r>
      <w:r w:rsidR="00C6274E" w:rsidRPr="00AB5B60">
        <w:tab/>
      </w:r>
      <w:r w:rsidRPr="00AB5B60">
        <w:tab/>
      </w:r>
      <w:sdt>
        <w:sdtPr>
          <w:id w:val="16197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5B60">
            <w:rPr>
              <w:rFonts w:ascii="MS Gothic" w:eastAsia="MS Gothic" w:hAnsi="MS Gothic"/>
            </w:rPr>
            <w:t>☐</w:t>
          </w:r>
        </w:sdtContent>
      </w:sdt>
    </w:p>
    <w:p w14:paraId="4F58A91F" w14:textId="790EC817" w:rsidR="00E50A51" w:rsidRPr="00AB5B60" w:rsidRDefault="00A156C7" w:rsidP="00E50A51">
      <w:pPr>
        <w:pStyle w:val="Ingenmellomrom"/>
      </w:pPr>
      <w:r w:rsidRPr="00AB5B60">
        <w:lastRenderedPageBreak/>
        <w:t>*</w:t>
      </w:r>
      <w:r w:rsidR="00C6274E" w:rsidRPr="00AB5B60">
        <w:t>Angi klassifisering og bruksområde</w:t>
      </w:r>
      <w:r w:rsidR="008A3DBD" w:rsidRPr="00AB5B60">
        <w:t xml:space="preserve">: </w:t>
      </w:r>
      <w:r w:rsidRPr="00AB5B60">
        <w:br/>
      </w:r>
      <w:r w:rsidR="00C06C76"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3794A180" wp14:editId="5C04900D">
                <wp:extent cx="5400000" cy="363600"/>
                <wp:effectExtent l="0" t="0" r="10795" b="14605"/>
                <wp:docPr id="1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92612" w14:textId="51580C50" w:rsidR="00C06C76" w:rsidRDefault="00C06C76" w:rsidP="008A3D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">
                <v:textbox style="mso-fit-shape-to-text:t">
                  <w:txbxContent>
                    <w:p w14:paraId="68892612" w14:textId="51580C50" w:rsidR="00C06C76" w:rsidRDefault="00C06C76" w:rsidP="008A3DBD"/>
                  </w:txbxContent>
                </v:textbox>
                <w10:anchorlock/>
              </v:shape>
            </w:pict>
          </mc:Fallback>
        </mc:AlternateContent>
      </w:r>
      <w:r w:rsidRPr="00AB5B60">
        <w:br/>
      </w:r>
      <w:r w:rsidR="003C242C" w:rsidRPr="00AB5B60">
        <w:br/>
      </w:r>
      <w:r w:rsidR="00E50A51" w:rsidRPr="00AB5B60">
        <w:t>Medisinsk utstyr</w:t>
      </w:r>
      <w:r w:rsidR="00C6274E" w:rsidRPr="00AB5B60">
        <w:t xml:space="preserve"> som</w:t>
      </w:r>
      <w:r w:rsidR="003C242C" w:rsidRPr="00AB5B60">
        <w:rPr>
          <w:u w:val="single"/>
        </w:rPr>
        <w:t xml:space="preserve"> ikke</w:t>
      </w:r>
      <w:r w:rsidR="003C242C" w:rsidRPr="00AB5B60">
        <w:t xml:space="preserve"> </w:t>
      </w:r>
      <w:r w:rsidR="00F336F2" w:rsidRPr="00AB5B60">
        <w:t xml:space="preserve">er </w:t>
      </w:r>
      <w:r w:rsidR="003C242C" w:rsidRPr="00AB5B60">
        <w:t>CE-merket</w:t>
      </w:r>
      <w:r w:rsidR="00C6274E" w:rsidRPr="00AB5B60">
        <w:tab/>
      </w:r>
      <w:r w:rsidR="00E50A51" w:rsidRPr="00AB5B60">
        <w:tab/>
      </w:r>
      <w:sdt>
        <w:sdtPr>
          <w:id w:val="-212660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A51" w:rsidRPr="00AB5B60">
            <w:rPr>
              <w:rFonts w:ascii="MS Gothic" w:eastAsia="MS Gothic" w:hAnsi="MS Gothic"/>
            </w:rPr>
            <w:t>☐</w:t>
          </w:r>
        </w:sdtContent>
      </w:sdt>
    </w:p>
    <w:p w14:paraId="175CE022" w14:textId="77777777" w:rsidR="00EA5C1A" w:rsidRPr="00AB5B60" w:rsidRDefault="00EA5C1A" w:rsidP="00EA5C1A">
      <w:pPr>
        <w:pStyle w:val="Ingenmellomrom"/>
      </w:pPr>
      <w:r w:rsidRPr="00AB5B60">
        <w:t xml:space="preserve">Prosedyre </w:t>
      </w:r>
      <w:r w:rsidR="008A3DBD" w:rsidRPr="00AB5B60">
        <w:tab/>
      </w:r>
      <w:r w:rsidRPr="00AB5B60">
        <w:tab/>
      </w:r>
      <w:sdt>
        <w:sdtPr>
          <w:id w:val="70097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5B60">
            <w:rPr>
              <w:rFonts w:ascii="MS Gothic" w:eastAsia="MS Gothic" w:hAnsi="MS Gothic"/>
            </w:rPr>
            <w:t>☐</w:t>
          </w:r>
        </w:sdtContent>
      </w:sdt>
    </w:p>
    <w:p w14:paraId="610F31F8" w14:textId="77777777" w:rsidR="00EA5C1A" w:rsidRPr="00AB5B60" w:rsidRDefault="00EA5C1A" w:rsidP="00EA5C1A">
      <w:pPr>
        <w:pStyle w:val="Ingenmellomrom"/>
      </w:pPr>
      <w:r w:rsidRPr="00AB5B60">
        <w:t xml:space="preserve">Screening </w:t>
      </w:r>
      <w:r w:rsidR="008A3DBD" w:rsidRPr="00AB5B60">
        <w:tab/>
      </w:r>
      <w:r w:rsidRPr="00AB5B60">
        <w:tab/>
      </w:r>
      <w:sdt>
        <w:sdtPr>
          <w:id w:val="43656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5B60">
            <w:rPr>
              <w:rFonts w:ascii="MS Gothic" w:eastAsia="MS Gothic" w:hAnsi="MS Gothic"/>
            </w:rPr>
            <w:t>☐</w:t>
          </w:r>
        </w:sdtContent>
      </w:sdt>
    </w:p>
    <w:p w14:paraId="1EFCEB16" w14:textId="77777777" w:rsidR="00EA5C1A" w:rsidRPr="00AB5B60" w:rsidRDefault="00EA5C1A" w:rsidP="00EA5C1A">
      <w:pPr>
        <w:pStyle w:val="Ingenmellomrom"/>
      </w:pPr>
      <w:r w:rsidRPr="00AB5B60">
        <w:t xml:space="preserve">Høyspesialiserte tjenester/nasjonale tilbud </w:t>
      </w:r>
      <w:r w:rsidR="008A3DBD" w:rsidRPr="00AB5B60">
        <w:tab/>
      </w:r>
      <w:r w:rsidRPr="00AB5B60">
        <w:tab/>
      </w:r>
      <w:sdt>
        <w:sdtPr>
          <w:id w:val="-39243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5B60">
            <w:rPr>
              <w:rFonts w:ascii="MS Gothic" w:eastAsia="MS Gothic" w:hAnsi="MS Gothic"/>
            </w:rPr>
            <w:t>☐</w:t>
          </w:r>
        </w:sdtContent>
      </w:sdt>
    </w:p>
    <w:p w14:paraId="67D3655C" w14:textId="77777777" w:rsidR="00EA5C1A" w:rsidRPr="00AB5B60" w:rsidRDefault="00EA5C1A" w:rsidP="00EA5C1A">
      <w:pPr>
        <w:pStyle w:val="Ingenmellomrom"/>
      </w:pPr>
      <w:r w:rsidRPr="00AB5B60">
        <w:t xml:space="preserve">Organisatorisk oppsett av helsetjenesten </w:t>
      </w:r>
      <w:r w:rsidR="008A3DBD" w:rsidRPr="00AB5B60">
        <w:tab/>
      </w:r>
      <w:r w:rsidRPr="00AB5B60">
        <w:tab/>
      </w:r>
      <w:sdt>
        <w:sdtPr>
          <w:id w:val="-104768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5B60">
            <w:rPr>
              <w:rFonts w:ascii="MS Gothic" w:eastAsia="MS Gothic" w:hAnsi="MS Gothic"/>
            </w:rPr>
            <w:t>☐</w:t>
          </w:r>
        </w:sdtContent>
      </w:sdt>
    </w:p>
    <w:p w14:paraId="33E4675E" w14:textId="77777777" w:rsidR="00EA5C1A" w:rsidRPr="00AB5B60" w:rsidRDefault="00EA5C1A" w:rsidP="00EA5C1A">
      <w:pPr>
        <w:pStyle w:val="Ingenmellomrom"/>
        <w:keepNext/>
      </w:pPr>
      <w:r w:rsidRPr="00AB5B60">
        <w:t xml:space="preserve">Annet (beskriv) </w:t>
      </w:r>
      <w:r w:rsidR="008A3DBD" w:rsidRPr="00AB5B60">
        <w:tab/>
      </w:r>
      <w:r w:rsidRPr="00AB5B60">
        <w:tab/>
      </w:r>
      <w:sdt>
        <w:sdtPr>
          <w:id w:val="20941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5B60">
            <w:rPr>
              <w:rFonts w:ascii="MS Gothic" w:eastAsia="MS Gothic" w:hAnsi="MS Gothic"/>
            </w:rPr>
            <w:t>☐</w:t>
          </w:r>
        </w:sdtContent>
      </w:sdt>
    </w:p>
    <w:p w14:paraId="5C5E5F08" w14:textId="77777777" w:rsidR="00A36410" w:rsidRPr="00AB5B60" w:rsidRDefault="00EA5C1A" w:rsidP="008A3DBD">
      <w:pPr>
        <w:pStyle w:val="Ingenmellomrom"/>
      </w:pPr>
      <w:r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361739C9" wp14:editId="34109F8C">
                <wp:extent cx="5400000" cy="363600"/>
                <wp:effectExtent l="0" t="0" r="10795" b="14605"/>
                <wp:docPr id="4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01B81" w14:textId="068CD06F"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">
                <v:textbox style="mso-fit-shape-to-text:t">
                  <w:txbxContent>
                    <w:p w14:paraId="71901B81" w14:textId="068CD06F"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14:paraId="75C189EF" w14:textId="2C358539" w:rsidR="008A3DBD" w:rsidRPr="00AB5B60" w:rsidRDefault="00326330" w:rsidP="008A3DBD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 w:rsidRPr="00AB5B60">
        <w:t>Finansieringsansvar</w:t>
      </w:r>
      <w:r w:rsidR="008A3DBD" w:rsidRPr="00AB5B60">
        <w:tab/>
        <w:t>Ja</w:t>
      </w:r>
      <w:r w:rsidR="008A3DBD" w:rsidRPr="00AB5B60">
        <w:tab/>
        <w:t>Nei</w:t>
      </w:r>
      <w:r w:rsidR="008A3DBD" w:rsidRPr="00AB5B60">
        <w:br/>
      </w:r>
      <w:r w:rsidR="008A3DBD" w:rsidRPr="00AB5B60">
        <w:br/>
        <w:t>Har spesialisthelsetjenesten et finansieringsansvar for metoden i dag</w:t>
      </w:r>
      <w:r w:rsidR="0099689E" w:rsidRPr="00AB5B60">
        <w:t>?</w:t>
      </w:r>
      <w:r w:rsidR="008A3DBD" w:rsidRPr="00AB5B60">
        <w:tab/>
      </w:r>
      <w:sdt>
        <w:sdtPr>
          <w:rPr>
            <w:rFonts w:ascii="MS Gothic" w:eastAsia="MS Gothic" w:hAnsi="MS Gothic"/>
          </w:rPr>
          <w:id w:val="60515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A87">
            <w:rPr>
              <w:rFonts w:ascii="MS Gothic" w:eastAsia="MS Gothic" w:hAnsi="MS Gothic" w:hint="eastAsia"/>
            </w:rPr>
            <w:t>☐</w:t>
          </w:r>
        </w:sdtContent>
      </w:sdt>
      <w:r w:rsidR="008A3DBD" w:rsidRPr="00AB5B60">
        <w:tab/>
      </w:r>
      <w:sdt>
        <w:sdtPr>
          <w:rPr>
            <w:rFonts w:ascii="MS Gothic" w:eastAsia="MS Gothic" w:hAnsi="MS Gothic"/>
          </w:rPr>
          <w:id w:val="18683267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4A87">
            <w:rPr>
              <w:rFonts w:ascii="MS Gothic" w:eastAsia="MS Gothic" w:hAnsi="MS Gothic" w:hint="eastAsia"/>
            </w:rPr>
            <w:t>☒</w:t>
          </w:r>
        </w:sdtContent>
      </w:sdt>
      <w:r w:rsidR="008A3DBD" w:rsidRPr="00AB5B60">
        <w:rPr>
          <w:rFonts w:ascii="MS Gothic" w:eastAsia="MS Gothic" w:hAnsi="MS Gothic"/>
        </w:rPr>
        <w:br/>
      </w:r>
      <w:r w:rsidR="008A3DBD" w:rsidRPr="00AB5B60">
        <w:t>Vil spesialisthelsetjenesten kunne få finansieringsansvar for metoden?</w:t>
      </w:r>
      <w:r w:rsidR="008A3DBD" w:rsidRPr="00AB5B60">
        <w:tab/>
      </w:r>
      <w:sdt>
        <w:sdtPr>
          <w:rPr>
            <w:rFonts w:ascii="MS Gothic" w:eastAsia="MS Gothic" w:hAnsi="MS Gothic"/>
          </w:rPr>
          <w:id w:val="246829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15831" w:rsidRPr="00AB5B60">
            <w:rPr>
              <w:rFonts w:ascii="MS Gothic" w:eastAsia="MS Gothic" w:hAnsi="MS Gothic"/>
            </w:rPr>
            <w:t>☒</w:t>
          </w:r>
        </w:sdtContent>
      </w:sdt>
      <w:r w:rsidR="008A3DBD" w:rsidRPr="00AB5B60">
        <w:tab/>
      </w:r>
      <w:sdt>
        <w:sdtPr>
          <w:rPr>
            <w:rFonts w:ascii="MS Gothic" w:eastAsia="MS Gothic" w:hAnsi="MS Gothic"/>
          </w:rPr>
          <w:id w:val="-2066472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BD" w:rsidRPr="00AB5B60">
            <w:rPr>
              <w:rFonts w:ascii="MS Gothic" w:eastAsia="MS Gothic" w:hAnsi="MS Gothic"/>
            </w:rPr>
            <w:t>☐</w:t>
          </w:r>
        </w:sdtContent>
      </w:sdt>
      <w:r w:rsidR="008A3DBD" w:rsidRPr="00AB5B60">
        <w:tab/>
      </w:r>
      <w:r w:rsidR="008A3DBD" w:rsidRPr="00AB5B60">
        <w:br/>
      </w:r>
      <w:r w:rsidR="00C6274E" w:rsidRPr="00AB5B60">
        <w:br/>
        <w:t>Eventuelle kommentarer:</w:t>
      </w:r>
      <w:r w:rsidR="008A3DBD" w:rsidRPr="00AB5B60">
        <w:br/>
      </w:r>
      <w:r w:rsidR="008A3DBD"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08B8AA52" wp14:editId="2F6AD392">
                <wp:extent cx="5400000" cy="363600"/>
                <wp:effectExtent l="0" t="0" r="10795" b="14605"/>
                <wp:docPr id="21" name="Tekstbok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91D1B" w14:textId="1C44A4D7" w:rsidR="00097369" w:rsidRPr="00753DC1" w:rsidRDefault="00097369" w:rsidP="008A3D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kstboks 21" o:spid="_x0000_s1034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">
                <v:textbox style="mso-fit-shape-to-text:t">
                  <w:txbxContent>
                    <w:p w14:paraId="39E91D1B" w14:textId="1C44A4D7" w:rsidR="00097369" w:rsidRPr="00753DC1" w:rsidRDefault="00097369" w:rsidP="008A3DBD"/>
                  </w:txbxContent>
                </v:textbox>
                <w10:anchorlock/>
              </v:shape>
            </w:pict>
          </mc:Fallback>
        </mc:AlternateContent>
      </w:r>
      <w:r w:rsidR="008A3DBD" w:rsidRPr="00AB5B60">
        <w:br/>
      </w:r>
    </w:p>
    <w:p w14:paraId="1CD5980D" w14:textId="77777777" w:rsidR="0093692E" w:rsidRPr="00AB5B60" w:rsidRDefault="008A3DBD" w:rsidP="00876B6F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 w:rsidRPr="00AB5B60">
        <w:t>Er metoden omtalt i nasjonale faglige retningslinjer eller handlingsprogrammer utarbeidet av Helsedirektoratet?</w:t>
      </w:r>
      <w:r w:rsidR="0093692E" w:rsidRPr="00AB5B60">
        <w:tab/>
        <w:t>Ja</w:t>
      </w:r>
      <w:r w:rsidR="0093692E" w:rsidRPr="00AB5B60">
        <w:tab/>
        <w:t>Nei</w:t>
      </w:r>
    </w:p>
    <w:p w14:paraId="4936F8DF" w14:textId="61ED362D" w:rsidR="001F612C" w:rsidRPr="00AB5B60" w:rsidRDefault="0093692E" w:rsidP="00B30373">
      <w:pPr>
        <w:pStyle w:val="Listeavsnitt"/>
        <w:keepNext/>
        <w:tabs>
          <w:tab w:val="left" w:pos="7371"/>
          <w:tab w:val="left" w:pos="8222"/>
        </w:tabs>
        <w:spacing w:before="360"/>
        <w:ind w:left="357"/>
      </w:pPr>
      <w:r w:rsidRPr="00AB5B60">
        <w:tab/>
      </w:r>
      <w:sdt>
        <w:sdtPr>
          <w:rPr>
            <w:rFonts w:ascii="MS Gothic" w:eastAsia="MS Gothic" w:hAnsi="MS Gothic"/>
          </w:rPr>
          <w:id w:val="17046000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4A87">
            <w:rPr>
              <w:rFonts w:ascii="MS Gothic" w:eastAsia="MS Gothic" w:hAnsi="MS Gothic" w:hint="eastAsia"/>
            </w:rPr>
            <w:t>☒</w:t>
          </w:r>
        </w:sdtContent>
      </w:sdt>
      <w:r w:rsidRPr="00AB5B60">
        <w:rPr>
          <w:rFonts w:ascii="MS Gothic" w:eastAsia="MS Gothic" w:hAnsi="MS Gothic"/>
        </w:rPr>
        <w:t xml:space="preserve"> </w:t>
      </w:r>
      <w:r w:rsidRPr="00AB5B60"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1621576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5B60">
            <w:rPr>
              <w:rFonts w:ascii="MS Gothic" w:eastAsia="MS Gothic" w:hAnsi="MS Gothic"/>
            </w:rPr>
            <w:t>☐</w:t>
          </w:r>
        </w:sdtContent>
      </w:sdt>
      <w:r w:rsidRPr="00AB5B60">
        <w:rPr>
          <w:rFonts w:ascii="MS Gothic" w:eastAsia="MS Gothic" w:hAnsi="MS Gothic"/>
        </w:rPr>
        <w:br/>
      </w:r>
      <w:r w:rsidR="00C6274E" w:rsidRPr="00AB5B60">
        <w:t>Angi eventuelt hvilke</w:t>
      </w:r>
      <w:r w:rsidR="002D46BE" w:rsidRPr="00AB5B60">
        <w:t xml:space="preserve"> og kommenter eventuelt behov for endringer</w:t>
      </w:r>
      <w:r w:rsidR="00C6274E" w:rsidRPr="00AB5B60">
        <w:t>:</w:t>
      </w:r>
      <w:r w:rsidR="008A3DBD" w:rsidRPr="00AB5B60">
        <w:br/>
      </w:r>
      <w:r w:rsidR="0062390D"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30436254" wp14:editId="242005A3">
                <wp:extent cx="5400000" cy="363600"/>
                <wp:effectExtent l="0" t="0" r="10795" b="14605"/>
                <wp:docPr id="22" name="Tekstbok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B3A24" w14:textId="58B2AB06" w:rsidR="0062390D" w:rsidRPr="00753DC1" w:rsidRDefault="00D15831" w:rsidP="00097369">
                            <w:r>
                              <w:t>Nasjonalt behandlingsprogram for livmorkreft er under revisjon og metoden skal omtales i den nye revisjonen.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kstboks 22" o:spid="_x0000_s1035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">
                <v:textbox style="mso-fit-shape-to-text:t">
                  <w:txbxContent>
                    <w:p w14:paraId="28EB3A24" w14:textId="58B2AB06" w:rsidR="0062390D" w:rsidRPr="00753DC1" w:rsidRDefault="00D15831" w:rsidP="00097369">
                      <w:r>
                        <w:t>Nasjonalt behandlingsprogram for livmorkreft er under revisjon og metoden skal omtales i den nye revisjonen.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2390D" w:rsidRPr="00AB5B60">
        <w:br/>
      </w:r>
    </w:p>
    <w:p w14:paraId="5CF66E28" w14:textId="1A643C61" w:rsidR="00EA5C1A" w:rsidRPr="00AB5B60" w:rsidRDefault="00EA5C1A" w:rsidP="00B30373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 w:rsidRPr="00AB5B60">
        <w:t>Involverer metoden bruk av stråling (ioniserende/ikke-ioniserende)?</w:t>
      </w:r>
      <w:r w:rsidR="0062390D" w:rsidRPr="00AB5B60">
        <w:tab/>
        <w:t xml:space="preserve"> Ja</w:t>
      </w:r>
      <w:r w:rsidR="0062390D" w:rsidRPr="00AB5B60">
        <w:tab/>
        <w:t>Nei</w:t>
      </w:r>
      <w:r w:rsidR="0062390D" w:rsidRPr="00AB5B60">
        <w:br/>
      </w:r>
      <w:r w:rsidR="0062390D" w:rsidRPr="00AB5B60">
        <w:tab/>
      </w:r>
      <w:sdt>
        <w:sdtPr>
          <w:rPr>
            <w:rFonts w:ascii="MS Gothic" w:eastAsia="MS Gothic" w:hAnsi="MS Gothic"/>
          </w:rPr>
          <w:id w:val="-9549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90D" w:rsidRPr="00AB5B60">
            <w:rPr>
              <w:rFonts w:ascii="MS Gothic" w:eastAsia="MS Gothic" w:hAnsi="MS Gothic"/>
            </w:rPr>
            <w:t>☐</w:t>
          </w:r>
        </w:sdtContent>
      </w:sdt>
      <w:r w:rsidR="0062390D" w:rsidRPr="00AB5B60">
        <w:tab/>
      </w:r>
      <w:sdt>
        <w:sdtPr>
          <w:rPr>
            <w:rFonts w:ascii="MS Gothic" w:eastAsia="MS Gothic" w:hAnsi="MS Gothic"/>
          </w:rPr>
          <w:id w:val="5726251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15831" w:rsidRPr="00AB5B60">
            <w:rPr>
              <w:rFonts w:ascii="MS Gothic" w:eastAsia="MS Gothic" w:hAnsi="MS Gothic"/>
            </w:rPr>
            <w:t>☒</w:t>
          </w:r>
        </w:sdtContent>
      </w:sdt>
      <w:r w:rsidR="0062390D" w:rsidRPr="00AB5B60">
        <w:br/>
      </w:r>
      <w:r w:rsidR="00C6274E" w:rsidRPr="00AB5B60">
        <w:t>Angi eventuelt type strålekilde, utstyr og stråleeksponering:</w:t>
      </w:r>
      <w:r w:rsidR="00C6274E" w:rsidRPr="00AB5B60">
        <w:rPr>
          <w:rFonts w:ascii="MS Gothic" w:eastAsia="MS Gothic" w:hAnsi="MS Gothic"/>
        </w:rPr>
        <w:br/>
      </w:r>
      <w:r w:rsidR="00C6274E"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4E857D56" wp14:editId="72262900">
                <wp:extent cx="5400000" cy="363600"/>
                <wp:effectExtent l="0" t="0" r="10795" b="14605"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BA360" w14:textId="77777777" w:rsidR="00C6274E" w:rsidRPr="00753DC1" w:rsidRDefault="00C6274E" w:rsidP="00C6274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kstboks 3" o:spid="_x0000_s1036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">
                <v:textbox style="mso-fit-shape-to-text:t">
                  <w:txbxContent>
                    <w:p w14:paraId="4ABBA360" w14:textId="77777777" w:rsidR="00C6274E" w:rsidRPr="00753DC1" w:rsidRDefault="00C6274E" w:rsidP="00C6274E"/>
                  </w:txbxContent>
                </v:textbox>
                <w10:anchorlock/>
              </v:shape>
            </w:pict>
          </mc:Fallback>
        </mc:AlternateContent>
      </w:r>
      <w:r w:rsidR="0062390D" w:rsidRPr="00AB5B60">
        <w:rPr>
          <w:rFonts w:ascii="MS Gothic" w:eastAsia="MS Gothic" w:hAnsi="MS Gothic"/>
        </w:rPr>
        <w:br/>
      </w:r>
    </w:p>
    <w:p w14:paraId="74ECEAFD" w14:textId="77777777" w:rsidR="00EA5C1A" w:rsidRPr="00AB5B60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AB5B60">
        <w:t>Hvilke fagområde(r) gjelder metoden, og hvilke pasienter berøres? (Får metoden evt. også konsekvenser for andre grupper (som personell, pårørende?)</w:t>
      </w:r>
      <w:r w:rsidRPr="00AB5B60">
        <w:rPr>
          <w:noProof/>
          <w:lang w:eastAsia="nb-NO"/>
        </w:rPr>
        <w:lastRenderedPageBreak/>
        <mc:AlternateContent>
          <mc:Choice Requires="wps">
            <w:drawing>
              <wp:inline distT="0" distB="0" distL="0" distR="0" wp14:anchorId="101DCAC2" wp14:editId="61F81F7C">
                <wp:extent cx="5400000" cy="1403985"/>
                <wp:effectExtent l="0" t="0" r="10795" b="14605"/>
                <wp:docPr id="3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33CEB" w14:textId="77777777" w:rsidR="00C62D76" w:rsidRDefault="00A54A87" w:rsidP="00EA5C1A">
                            <w:r>
                              <w:t xml:space="preserve">Fagområde: </w:t>
                            </w:r>
                            <w:r w:rsidR="00D15831">
                              <w:t xml:space="preserve">Gynekologisk kreft. </w:t>
                            </w:r>
                          </w:p>
                          <w:p w14:paraId="748C43AC" w14:textId="5BED304D" w:rsidR="00EA5C1A" w:rsidRDefault="00C62D76" w:rsidP="00EA5C1A">
                            <w:r>
                              <w:t xml:space="preserve">Studiepopulasjon: </w:t>
                            </w:r>
                            <w:r w:rsidR="00D15831">
                              <w:t xml:space="preserve">Pasienter i den kliniske studien var pasienter med serøs </w:t>
                            </w:r>
                            <w:proofErr w:type="spellStart"/>
                            <w:r w:rsidR="00D15831">
                              <w:t>endometrie</w:t>
                            </w:r>
                            <w:proofErr w:type="spellEnd"/>
                            <w:r w:rsidR="00D15831">
                              <w:t xml:space="preserve"> cancer som var Her2/</w:t>
                            </w:r>
                            <w:proofErr w:type="spellStart"/>
                            <w:r w:rsidR="00D15831">
                              <w:t>neu</w:t>
                            </w:r>
                            <w:proofErr w:type="spellEnd"/>
                            <w:r w:rsidR="00D15831">
                              <w:t xml:space="preserve"> positiv. </w:t>
                            </w:r>
                            <w:proofErr w:type="gramStart"/>
                            <w:r w:rsidR="00D15831">
                              <w:t>17%-30</w:t>
                            </w:r>
                            <w:proofErr w:type="gramEnd"/>
                            <w:r w:rsidR="00D15831">
                              <w:t xml:space="preserve">% av høygradige </w:t>
                            </w:r>
                            <w:proofErr w:type="spellStart"/>
                            <w:r w:rsidR="00D15831">
                              <w:t>endometrie</w:t>
                            </w:r>
                            <w:proofErr w:type="spellEnd"/>
                            <w:r w:rsidR="00A43938">
                              <w:t xml:space="preserve"> </w:t>
                            </w:r>
                            <w:proofErr w:type="spellStart"/>
                            <w:r w:rsidR="00A43938">
                              <w:t>cancer</w:t>
                            </w:r>
                            <w:r w:rsidR="00D15831">
                              <w:t>e</w:t>
                            </w:r>
                            <w:proofErr w:type="spellEnd"/>
                            <w:r w:rsidR="00D15831">
                              <w:t xml:space="preserve"> vil vise Her2/</w:t>
                            </w:r>
                            <w:proofErr w:type="spellStart"/>
                            <w:r w:rsidR="00D15831">
                              <w:t>neu</w:t>
                            </w:r>
                            <w:proofErr w:type="spellEnd"/>
                            <w:r w:rsidR="00D15831">
                              <w:t xml:space="preserve"> amplifikasjon, opptil  80% vil vise en </w:t>
                            </w:r>
                            <w:proofErr w:type="spellStart"/>
                            <w:r w:rsidR="00D15831">
                              <w:t>overekspresjon</w:t>
                            </w:r>
                            <w:proofErr w:type="spellEnd"/>
                            <w:r w:rsidR="00D15831">
                              <w:t xml:space="preserve">. </w:t>
                            </w:r>
                            <w:r w:rsidR="00A43938">
                              <w:t xml:space="preserve">Blant serøse </w:t>
                            </w:r>
                            <w:proofErr w:type="spellStart"/>
                            <w:r w:rsidR="00A43938">
                              <w:t>endometriecancere</w:t>
                            </w:r>
                            <w:proofErr w:type="spellEnd"/>
                            <w:r w:rsidR="00A43938">
                              <w:t xml:space="preserve"> er det rapportert </w:t>
                            </w:r>
                            <w:proofErr w:type="spellStart"/>
                            <w:r w:rsidR="00A43938">
                              <w:t>overekspresjon</w:t>
                            </w:r>
                            <w:proofErr w:type="spellEnd"/>
                            <w:r w:rsidR="00A43938">
                              <w:t xml:space="preserve"> hos 14-</w:t>
                            </w:r>
                            <w:proofErr w:type="gramStart"/>
                            <w:r w:rsidR="00A43938">
                              <w:t>61%</w:t>
                            </w:r>
                            <w:proofErr w:type="gramEnd"/>
                            <w:r w:rsidR="00A43938">
                              <w:t xml:space="preserve"> (</w:t>
                            </w:r>
                            <w:r w:rsidR="00A43938">
                              <w:t>2+/3+</w:t>
                            </w:r>
                            <w:r w:rsidR="00A43938">
                              <w:t xml:space="preserve">) og opptil 21% </w:t>
                            </w:r>
                            <w:r w:rsidR="00A43938">
                              <w:t xml:space="preserve"> </w:t>
                            </w:r>
                            <w:r w:rsidR="00D15831">
                              <w:t>FISH amplifikasjo</w:t>
                            </w:r>
                            <w:r w:rsidR="00A54A87">
                              <w:t>n hos pasienter med stadium III/</w:t>
                            </w:r>
                            <w:r w:rsidR="00D15831">
                              <w:t xml:space="preserve">IV sykdom. </w:t>
                            </w:r>
                            <w:r w:rsidR="00A43938">
                              <w:t xml:space="preserve">Størrelsen på studiene (38-88 pasienter med serøs endometriecancer) </w:t>
                            </w:r>
                            <w:r w:rsidR="002A4674">
                              <w:t>og</w:t>
                            </w:r>
                            <w:r w:rsidR="00276919">
                              <w:t xml:space="preserve"> forskjeller i sc</w:t>
                            </w:r>
                            <w:r w:rsidR="002A4674">
                              <w:t>oringen av H</w:t>
                            </w:r>
                            <w:r w:rsidR="00A43938">
                              <w:t>er2/</w:t>
                            </w:r>
                            <w:proofErr w:type="spellStart"/>
                            <w:r w:rsidR="00A43938">
                              <w:t>neu</w:t>
                            </w:r>
                            <w:proofErr w:type="spellEnd"/>
                            <w:r w:rsidR="00A43938">
                              <w:t xml:space="preserve"> p</w:t>
                            </w:r>
                            <w:r w:rsidR="002A4674">
                              <w:t xml:space="preserve">ositivitet </w:t>
                            </w:r>
                            <w:r w:rsidR="00A43938">
                              <w:t xml:space="preserve">forklarer variasjon i rapportert prevalens. </w:t>
                            </w:r>
                            <w:r w:rsidR="002A4674">
                              <w:t xml:space="preserve">For beregningene av pasienter som vil være aktuell for metoden har vi antatt en </w:t>
                            </w:r>
                            <w:proofErr w:type="spellStart"/>
                            <w:r w:rsidR="002A4674">
                              <w:t>overekspresjonsrate</w:t>
                            </w:r>
                            <w:proofErr w:type="spellEnd"/>
                            <w:r w:rsidR="002A4674">
                              <w:t xml:space="preserve"> på </w:t>
                            </w:r>
                            <w:proofErr w:type="gramStart"/>
                            <w:r w:rsidR="002A4674">
                              <w:t>30%</w:t>
                            </w:r>
                            <w:proofErr w:type="gramEnd"/>
                            <w:r w:rsidR="002A4674">
                              <w:t xml:space="preserve">. </w:t>
                            </w:r>
                            <w:r w:rsidR="00D15831">
                              <w:t>Pasienter med Her2/</w:t>
                            </w:r>
                            <w:proofErr w:type="spellStart"/>
                            <w:r w:rsidR="00D15831">
                              <w:t>neu</w:t>
                            </w:r>
                            <w:proofErr w:type="spellEnd"/>
                            <w:r w:rsidR="00D15831">
                              <w:t xml:space="preserve"> utt</w:t>
                            </w:r>
                            <w:r w:rsidR="00777DC9">
                              <w:t>rykk</w:t>
                            </w:r>
                            <w:r w:rsidR="00A06A82">
                              <w:t xml:space="preserve"> (gen amplifikasjon)</w:t>
                            </w:r>
                            <w:r w:rsidR="00777DC9">
                              <w:t xml:space="preserve"> ha</w:t>
                            </w:r>
                            <w:r w:rsidR="00A43938">
                              <w:t>r</w:t>
                            </w:r>
                            <w:r w:rsidR="00777DC9">
                              <w:t xml:space="preserve"> dårligere prognose med 4 års overlevelse</w:t>
                            </w:r>
                            <w:r w:rsidR="002A4674">
                              <w:t xml:space="preserve"> på </w:t>
                            </w:r>
                            <w:proofErr w:type="gramStart"/>
                            <w:r w:rsidR="002A4674">
                              <w:t>33%</w:t>
                            </w:r>
                            <w:proofErr w:type="gramEnd"/>
                            <w:r w:rsidR="00A06A82">
                              <w:t>.</w:t>
                            </w:r>
                            <w:r w:rsidR="00777DC9">
                              <w:t xml:space="preserve"> </w:t>
                            </w:r>
                            <w:r w:rsidR="00276919">
                              <w:t xml:space="preserve">Også noen andre sjeldne høygradige </w:t>
                            </w:r>
                            <w:proofErr w:type="spellStart"/>
                            <w:r w:rsidR="00276919">
                              <w:t>endometrie</w:t>
                            </w:r>
                            <w:proofErr w:type="spellEnd"/>
                            <w:r w:rsidR="00276919">
                              <w:t xml:space="preserve"> </w:t>
                            </w:r>
                            <w:proofErr w:type="spellStart"/>
                            <w:r w:rsidR="00276919">
                              <w:t>cancere</w:t>
                            </w:r>
                            <w:proofErr w:type="spellEnd"/>
                            <w:r w:rsidR="00276919">
                              <w:t xml:space="preserve"> vil kunne vise Her2/</w:t>
                            </w:r>
                            <w:proofErr w:type="spellStart"/>
                            <w:r w:rsidR="00276919">
                              <w:t>neu</w:t>
                            </w:r>
                            <w:proofErr w:type="spellEnd"/>
                            <w:r w:rsidR="00276919">
                              <w:t xml:space="preserve"> utrykk, se </w:t>
                            </w:r>
                            <w:proofErr w:type="spellStart"/>
                            <w:r w:rsidR="00276919">
                              <w:t>pkt</w:t>
                            </w:r>
                            <w:proofErr w:type="spellEnd"/>
                            <w:r w:rsidR="00276919">
                              <w:t xml:space="preserve"> 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7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Y3IeDC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15233CEB" w14:textId="77777777" w:rsidR="00C62D76" w:rsidRDefault="00A54A87" w:rsidP="00EA5C1A">
                      <w:r>
                        <w:t xml:space="preserve">Fagområde: </w:t>
                      </w:r>
                      <w:r w:rsidR="00D15831">
                        <w:t xml:space="preserve">Gynekologisk kreft. </w:t>
                      </w:r>
                    </w:p>
                    <w:p w14:paraId="748C43AC" w14:textId="5BED304D" w:rsidR="00EA5C1A" w:rsidRDefault="00C62D76" w:rsidP="00EA5C1A">
                      <w:r>
                        <w:t xml:space="preserve">Studiepopulasjon: </w:t>
                      </w:r>
                      <w:r w:rsidR="00D15831">
                        <w:t xml:space="preserve">Pasienter i den kliniske studien var pasienter med serøs </w:t>
                      </w:r>
                      <w:proofErr w:type="spellStart"/>
                      <w:r w:rsidR="00D15831">
                        <w:t>endometrie</w:t>
                      </w:r>
                      <w:proofErr w:type="spellEnd"/>
                      <w:r w:rsidR="00D15831">
                        <w:t xml:space="preserve"> cancer som var Her2/</w:t>
                      </w:r>
                      <w:proofErr w:type="spellStart"/>
                      <w:r w:rsidR="00D15831">
                        <w:t>neu</w:t>
                      </w:r>
                      <w:proofErr w:type="spellEnd"/>
                      <w:r w:rsidR="00D15831">
                        <w:t xml:space="preserve"> positiv. </w:t>
                      </w:r>
                      <w:proofErr w:type="gramStart"/>
                      <w:r w:rsidR="00D15831">
                        <w:t>17%-30</w:t>
                      </w:r>
                      <w:proofErr w:type="gramEnd"/>
                      <w:r w:rsidR="00D15831">
                        <w:t xml:space="preserve">% av høygradige </w:t>
                      </w:r>
                      <w:proofErr w:type="spellStart"/>
                      <w:r w:rsidR="00D15831">
                        <w:t>endometrie</w:t>
                      </w:r>
                      <w:proofErr w:type="spellEnd"/>
                      <w:r w:rsidR="00A43938">
                        <w:t xml:space="preserve"> </w:t>
                      </w:r>
                      <w:proofErr w:type="spellStart"/>
                      <w:r w:rsidR="00A43938">
                        <w:t>cancer</w:t>
                      </w:r>
                      <w:r w:rsidR="00D15831">
                        <w:t>e</w:t>
                      </w:r>
                      <w:proofErr w:type="spellEnd"/>
                      <w:r w:rsidR="00D15831">
                        <w:t xml:space="preserve"> vil vise Her2/</w:t>
                      </w:r>
                      <w:proofErr w:type="spellStart"/>
                      <w:r w:rsidR="00D15831">
                        <w:t>neu</w:t>
                      </w:r>
                      <w:proofErr w:type="spellEnd"/>
                      <w:r w:rsidR="00D15831">
                        <w:t xml:space="preserve"> amplifikasjon, opptil  80% vil vise en </w:t>
                      </w:r>
                      <w:proofErr w:type="spellStart"/>
                      <w:r w:rsidR="00D15831">
                        <w:t>overekspresjon</w:t>
                      </w:r>
                      <w:proofErr w:type="spellEnd"/>
                      <w:r w:rsidR="00D15831">
                        <w:t xml:space="preserve">. </w:t>
                      </w:r>
                      <w:r w:rsidR="00A43938">
                        <w:t xml:space="preserve">Blant serøse </w:t>
                      </w:r>
                      <w:proofErr w:type="spellStart"/>
                      <w:r w:rsidR="00A43938">
                        <w:t>endometriecancere</w:t>
                      </w:r>
                      <w:proofErr w:type="spellEnd"/>
                      <w:r w:rsidR="00A43938">
                        <w:t xml:space="preserve"> er det rapportert </w:t>
                      </w:r>
                      <w:proofErr w:type="spellStart"/>
                      <w:r w:rsidR="00A43938">
                        <w:t>overekspresjon</w:t>
                      </w:r>
                      <w:proofErr w:type="spellEnd"/>
                      <w:r w:rsidR="00A43938">
                        <w:t xml:space="preserve"> hos 14-</w:t>
                      </w:r>
                      <w:proofErr w:type="gramStart"/>
                      <w:r w:rsidR="00A43938">
                        <w:t>61%</w:t>
                      </w:r>
                      <w:proofErr w:type="gramEnd"/>
                      <w:r w:rsidR="00A43938">
                        <w:t xml:space="preserve"> (</w:t>
                      </w:r>
                      <w:r w:rsidR="00A43938">
                        <w:t>2+/3+</w:t>
                      </w:r>
                      <w:r w:rsidR="00A43938">
                        <w:t xml:space="preserve">) og opptil 21% </w:t>
                      </w:r>
                      <w:r w:rsidR="00A43938">
                        <w:t xml:space="preserve"> </w:t>
                      </w:r>
                      <w:r w:rsidR="00D15831">
                        <w:t>FISH amplifikasjo</w:t>
                      </w:r>
                      <w:r w:rsidR="00A54A87">
                        <w:t>n hos pasienter med stadium III/</w:t>
                      </w:r>
                      <w:r w:rsidR="00D15831">
                        <w:t xml:space="preserve">IV sykdom. </w:t>
                      </w:r>
                      <w:r w:rsidR="00A43938">
                        <w:t xml:space="preserve">Størrelsen på studiene (38-88 pasienter med serøs endometriecancer) </w:t>
                      </w:r>
                      <w:r w:rsidR="002A4674">
                        <w:t>og</w:t>
                      </w:r>
                      <w:r w:rsidR="00276919">
                        <w:t xml:space="preserve"> forskjeller i sc</w:t>
                      </w:r>
                      <w:r w:rsidR="002A4674">
                        <w:t>oringen av H</w:t>
                      </w:r>
                      <w:r w:rsidR="00A43938">
                        <w:t>er2/</w:t>
                      </w:r>
                      <w:proofErr w:type="spellStart"/>
                      <w:r w:rsidR="00A43938">
                        <w:t>neu</w:t>
                      </w:r>
                      <w:proofErr w:type="spellEnd"/>
                      <w:r w:rsidR="00A43938">
                        <w:t xml:space="preserve"> p</w:t>
                      </w:r>
                      <w:r w:rsidR="002A4674">
                        <w:t xml:space="preserve">ositivitet </w:t>
                      </w:r>
                      <w:r w:rsidR="00A43938">
                        <w:t xml:space="preserve">forklarer variasjon i rapportert prevalens. </w:t>
                      </w:r>
                      <w:r w:rsidR="002A4674">
                        <w:t xml:space="preserve">For beregningene av pasienter som vil være aktuell for metoden har vi antatt en </w:t>
                      </w:r>
                      <w:proofErr w:type="spellStart"/>
                      <w:r w:rsidR="002A4674">
                        <w:t>overekspresjonsrate</w:t>
                      </w:r>
                      <w:proofErr w:type="spellEnd"/>
                      <w:r w:rsidR="002A4674">
                        <w:t xml:space="preserve"> på </w:t>
                      </w:r>
                      <w:proofErr w:type="gramStart"/>
                      <w:r w:rsidR="002A4674">
                        <w:t>30%</w:t>
                      </w:r>
                      <w:proofErr w:type="gramEnd"/>
                      <w:r w:rsidR="002A4674">
                        <w:t xml:space="preserve">. </w:t>
                      </w:r>
                      <w:r w:rsidR="00D15831">
                        <w:t>Pasienter med Her2/</w:t>
                      </w:r>
                      <w:proofErr w:type="spellStart"/>
                      <w:r w:rsidR="00D15831">
                        <w:t>neu</w:t>
                      </w:r>
                      <w:proofErr w:type="spellEnd"/>
                      <w:r w:rsidR="00D15831">
                        <w:t xml:space="preserve"> utt</w:t>
                      </w:r>
                      <w:r w:rsidR="00777DC9">
                        <w:t>rykk</w:t>
                      </w:r>
                      <w:r w:rsidR="00A06A82">
                        <w:t xml:space="preserve"> (gen amplifikasjon)</w:t>
                      </w:r>
                      <w:r w:rsidR="00777DC9">
                        <w:t xml:space="preserve"> ha</w:t>
                      </w:r>
                      <w:r w:rsidR="00A43938">
                        <w:t>r</w:t>
                      </w:r>
                      <w:r w:rsidR="00777DC9">
                        <w:t xml:space="preserve"> dårligere prognose med 4 års overlevelse</w:t>
                      </w:r>
                      <w:r w:rsidR="002A4674">
                        <w:t xml:space="preserve"> på </w:t>
                      </w:r>
                      <w:proofErr w:type="gramStart"/>
                      <w:r w:rsidR="002A4674">
                        <w:t>33%</w:t>
                      </w:r>
                      <w:proofErr w:type="gramEnd"/>
                      <w:r w:rsidR="00A06A82">
                        <w:t>.</w:t>
                      </w:r>
                      <w:r w:rsidR="00777DC9">
                        <w:t xml:space="preserve"> </w:t>
                      </w:r>
                      <w:r w:rsidR="00276919">
                        <w:t xml:space="preserve">Også noen andre sjeldne høygradige </w:t>
                      </w:r>
                      <w:proofErr w:type="spellStart"/>
                      <w:r w:rsidR="00276919">
                        <w:t>endometrie</w:t>
                      </w:r>
                      <w:proofErr w:type="spellEnd"/>
                      <w:r w:rsidR="00276919">
                        <w:t xml:space="preserve"> </w:t>
                      </w:r>
                      <w:proofErr w:type="spellStart"/>
                      <w:r w:rsidR="00276919">
                        <w:t>cancere</w:t>
                      </w:r>
                      <w:proofErr w:type="spellEnd"/>
                      <w:r w:rsidR="00276919">
                        <w:t xml:space="preserve"> vil kunne vise Her2/</w:t>
                      </w:r>
                      <w:proofErr w:type="spellStart"/>
                      <w:r w:rsidR="00276919">
                        <w:t>neu</w:t>
                      </w:r>
                      <w:proofErr w:type="spellEnd"/>
                      <w:r w:rsidR="00276919">
                        <w:t xml:space="preserve"> utrykk, se </w:t>
                      </w:r>
                      <w:proofErr w:type="spellStart"/>
                      <w:r w:rsidR="00276919">
                        <w:t>pkt</w:t>
                      </w:r>
                      <w:proofErr w:type="spellEnd"/>
                      <w:r w:rsidR="00276919">
                        <w:t xml:space="preserve"> 17.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2390D" w:rsidRPr="00AB5B60">
        <w:br/>
      </w:r>
    </w:p>
    <w:p w14:paraId="0DCB28C1" w14:textId="2E2BBC0D" w:rsidR="00A0209E" w:rsidRPr="00AB5B60" w:rsidRDefault="00EA5C1A" w:rsidP="00A0209E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AB5B60">
        <w:t xml:space="preserve">Hvilke aspekter er relevante for </w:t>
      </w:r>
      <w:r w:rsidR="008F089A" w:rsidRPr="00AB5B60">
        <w:t>metode</w:t>
      </w:r>
      <w:r w:rsidRPr="00AB5B60">
        <w:t xml:space="preserve">vurderingen? (flere kryss mulig) </w:t>
      </w:r>
    </w:p>
    <w:p w14:paraId="5911BAB2" w14:textId="28F4250A" w:rsidR="00EA5C1A" w:rsidRPr="00AB5B60" w:rsidRDefault="00EA5C1A" w:rsidP="00EA5C1A">
      <w:pPr>
        <w:pStyle w:val="Ingenmellomrom"/>
      </w:pPr>
      <w:r w:rsidRPr="00AB5B60">
        <w:t>Klinisk effekt</w:t>
      </w:r>
      <w:r w:rsidRPr="00AB5B60">
        <w:tab/>
      </w:r>
      <w:sdt>
        <w:sdtPr>
          <w:id w:val="-18984249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77DC9" w:rsidRPr="00AB5B60">
            <w:rPr>
              <w:rFonts w:ascii="MS Gothic" w:eastAsia="MS Gothic" w:hAnsi="MS Gothic"/>
            </w:rPr>
            <w:t>☒</w:t>
          </w:r>
        </w:sdtContent>
      </w:sdt>
    </w:p>
    <w:p w14:paraId="183428EA" w14:textId="7E33CFCF" w:rsidR="00EA5C1A" w:rsidRPr="00AB5B60" w:rsidRDefault="00EA5C1A" w:rsidP="00EA5C1A">
      <w:pPr>
        <w:pStyle w:val="Ingenmellomrom"/>
      </w:pPr>
      <w:r w:rsidRPr="00AB5B60">
        <w:t>Sikkerhet/bivirkninger</w:t>
      </w:r>
      <w:r w:rsidRPr="00AB5B60">
        <w:tab/>
      </w:r>
      <w:sdt>
        <w:sdtPr>
          <w:id w:val="1064376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5B60">
            <w:rPr>
              <w:rFonts w:ascii="MS Gothic" w:eastAsia="MS Gothic" w:hAnsi="MS Gothic"/>
            </w:rPr>
            <w:t>☐</w:t>
          </w:r>
        </w:sdtContent>
      </w:sdt>
    </w:p>
    <w:p w14:paraId="24126237" w14:textId="11346527" w:rsidR="00EA5C1A" w:rsidRPr="00AB5B60" w:rsidRDefault="00EA5C1A" w:rsidP="00EA5C1A">
      <w:pPr>
        <w:pStyle w:val="Ingenmellomrom"/>
      </w:pPr>
      <w:r w:rsidRPr="00AB5B60">
        <w:t>Kostnader/ressursbruk</w:t>
      </w:r>
      <w:r w:rsidRPr="00AB5B60">
        <w:tab/>
      </w:r>
      <w:sdt>
        <w:sdtPr>
          <w:id w:val="-12906599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77DC9" w:rsidRPr="00AB5B60">
            <w:rPr>
              <w:rFonts w:ascii="MS Gothic" w:eastAsia="MS Gothic" w:hAnsi="MS Gothic"/>
            </w:rPr>
            <w:t>☒</w:t>
          </w:r>
        </w:sdtContent>
      </w:sdt>
    </w:p>
    <w:p w14:paraId="704E9D36" w14:textId="64606B29" w:rsidR="00EA5C1A" w:rsidRPr="00AB5B60" w:rsidRDefault="00EA5C1A" w:rsidP="00EA5C1A">
      <w:pPr>
        <w:pStyle w:val="Ingenmellomrom"/>
      </w:pPr>
      <w:r w:rsidRPr="00AB5B60">
        <w:t>Kostnadseffektivitet</w:t>
      </w:r>
      <w:r w:rsidRPr="00AB5B60">
        <w:tab/>
      </w:r>
      <w:sdt>
        <w:sdtPr>
          <w:id w:val="167977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5B60">
            <w:rPr>
              <w:rFonts w:ascii="MS Gothic" w:eastAsia="MS Gothic" w:hAnsi="MS Gothic"/>
            </w:rPr>
            <w:t>☐</w:t>
          </w:r>
        </w:sdtContent>
      </w:sdt>
    </w:p>
    <w:p w14:paraId="12F21A87" w14:textId="3C861FA2" w:rsidR="00EA5C1A" w:rsidRPr="00AB5B60" w:rsidRDefault="00EA5C1A" w:rsidP="00EA5C1A">
      <w:pPr>
        <w:pStyle w:val="Ingenmellomrom"/>
      </w:pPr>
      <w:r w:rsidRPr="00AB5B60">
        <w:t xml:space="preserve">Organisatoriske konsekvenser </w:t>
      </w:r>
      <w:r w:rsidRPr="00AB5B60">
        <w:tab/>
      </w:r>
      <w:sdt>
        <w:sdtPr>
          <w:id w:val="563727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77DC9" w:rsidRPr="00AB5B60">
            <w:rPr>
              <w:rFonts w:ascii="MS Gothic" w:eastAsia="MS Gothic" w:hAnsi="MS Gothic"/>
            </w:rPr>
            <w:t>☒</w:t>
          </w:r>
        </w:sdtContent>
      </w:sdt>
    </w:p>
    <w:p w14:paraId="6CF074E6" w14:textId="77777777" w:rsidR="00EA5C1A" w:rsidRPr="00AB5B60" w:rsidRDefault="00EA5C1A" w:rsidP="00EA5C1A">
      <w:pPr>
        <w:pStyle w:val="Ingenmellomrom"/>
      </w:pPr>
      <w:r w:rsidRPr="00AB5B60">
        <w:t xml:space="preserve">Etiske </w:t>
      </w:r>
      <w:r w:rsidRPr="00AB5B60">
        <w:tab/>
      </w:r>
      <w:sdt>
        <w:sdtPr>
          <w:id w:val="114785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5B60">
            <w:rPr>
              <w:rFonts w:ascii="MS Gothic" w:eastAsia="MS Gothic" w:hAnsi="MS Gothic"/>
            </w:rPr>
            <w:t>☐</w:t>
          </w:r>
        </w:sdtContent>
      </w:sdt>
    </w:p>
    <w:p w14:paraId="5FC17CCF" w14:textId="77777777" w:rsidR="00EA5C1A" w:rsidRPr="00AB5B60" w:rsidRDefault="00EA5C1A" w:rsidP="00EA5C1A">
      <w:pPr>
        <w:pStyle w:val="Ingenmellomrom"/>
      </w:pPr>
      <w:r w:rsidRPr="00AB5B60">
        <w:t xml:space="preserve">Juridiske </w:t>
      </w:r>
      <w:r w:rsidRPr="00AB5B60">
        <w:tab/>
      </w:r>
      <w:sdt>
        <w:sdtPr>
          <w:id w:val="-45693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5B60">
            <w:rPr>
              <w:rFonts w:ascii="MS Gothic" w:eastAsia="MS Gothic" w:hAnsi="MS Gothic"/>
            </w:rPr>
            <w:t>☐</w:t>
          </w:r>
        </w:sdtContent>
      </w:sdt>
    </w:p>
    <w:p w14:paraId="79FA466D" w14:textId="77777777" w:rsidR="00EA5C1A" w:rsidRPr="00AB5B60" w:rsidRDefault="00EA5C1A" w:rsidP="00EA5C1A">
      <w:pPr>
        <w:pStyle w:val="Listeavsnitt"/>
        <w:ind w:left="357"/>
        <w:rPr>
          <w:b/>
        </w:rPr>
      </w:pPr>
    </w:p>
    <w:p w14:paraId="44C25963" w14:textId="77777777" w:rsidR="00EA5C1A" w:rsidRPr="00AB5B60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AB5B60">
        <w:t>Kommenter metoden som forslås vurdert mht. følgende punkter:</w:t>
      </w:r>
    </w:p>
    <w:p w14:paraId="6EEC08C6" w14:textId="77777777" w:rsidR="00EA5C1A" w:rsidRPr="00AB5B60" w:rsidRDefault="00EA5C1A" w:rsidP="00EA5C1A">
      <w:pPr>
        <w:pStyle w:val="Ingenmellomrom"/>
        <w:keepNext/>
      </w:pPr>
      <w:r w:rsidRPr="00AB5B60">
        <w:t>Alvorlighetsgraden på tilstanden metoden er ment for</w:t>
      </w:r>
    </w:p>
    <w:p w14:paraId="70197DA7" w14:textId="77777777" w:rsidR="00EA5C1A" w:rsidRPr="00AB5B60" w:rsidRDefault="00EA5C1A" w:rsidP="00EA5C1A">
      <w:pPr>
        <w:pStyle w:val="Ingenmellomrom"/>
      </w:pPr>
      <w:r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74249977" wp14:editId="3B205D9F">
                <wp:extent cx="5400000" cy="1403985"/>
                <wp:effectExtent l="0" t="0" r="10795" b="14605"/>
                <wp:docPr id="3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4804B" w14:textId="3562F1EF" w:rsidR="00EA5C1A" w:rsidRDefault="00777DC9" w:rsidP="00EA5C1A">
                            <w:r>
                              <w:t xml:space="preserve">5 år relativ overlevelse ved </w:t>
                            </w:r>
                            <w:r w:rsidR="007F4ABC">
                              <w:t>regional utbredelse</w:t>
                            </w:r>
                            <w:r>
                              <w:t xml:space="preserve"> er kun 33.1%, ved fjernmetastaser kun 7.8%. </w:t>
                            </w:r>
                            <w:r w:rsidR="00A06A82">
                              <w:t>Særlig serøse svulster har en risiko for tilbakefall og spredning. 60-</w:t>
                            </w:r>
                            <w:proofErr w:type="gramStart"/>
                            <w:r w:rsidR="00A06A82">
                              <w:t>70%</w:t>
                            </w:r>
                            <w:proofErr w:type="gramEnd"/>
                            <w:r w:rsidR="00A06A82">
                              <w:t xml:space="preserve"> av ny diagnostiserte pasienter med serøs undertype vil ha sykdom utenfor livmoren ved diagnosetidspunktet. 5 års overlevelse for denne typen uavhengig av stadium er kun </w:t>
                            </w:r>
                            <w:proofErr w:type="gramStart"/>
                            <w:r w:rsidR="00A06A82">
                              <w:t>55%</w:t>
                            </w:r>
                            <w:proofErr w:type="gramEnd"/>
                            <w:r w:rsidR="00A06A82">
                              <w:t>.</w:t>
                            </w:r>
                            <w:r w:rsidR="00A06A82">
                              <w:t xml:space="preserve"> </w:t>
                            </w:r>
                            <w:r w:rsidR="007F4ABC">
                              <w:t>Det er holdepunkt for at Her2/</w:t>
                            </w:r>
                            <w:proofErr w:type="spellStart"/>
                            <w:r w:rsidR="007F4ABC">
                              <w:t>neu</w:t>
                            </w:r>
                            <w:proofErr w:type="spellEnd"/>
                            <w:r w:rsidR="007F4ABC">
                              <w:t xml:space="preserve"> er en tilleggsfaktor for dårlig pro</w:t>
                            </w:r>
                            <w:r w:rsidR="00A06A82">
                              <w:t xml:space="preserve">gnose, se pkt. 11. Kjemoterapi </w:t>
                            </w:r>
                            <w:r w:rsidR="00BE3E05">
                              <w:t xml:space="preserve">er </w:t>
                            </w:r>
                            <w:r w:rsidR="007F4ABC">
                              <w:t>standardbehandling ved ava</w:t>
                            </w:r>
                            <w:r w:rsidR="00A06A82">
                              <w:t xml:space="preserve">nsert sykdom eller tilbakefall men responsraten på kjemoterapi er lav. </w:t>
                            </w:r>
                            <w:r w:rsidR="00A210C1">
                              <w:t>En nylig publiser</w:t>
                            </w:r>
                            <w:r w:rsidR="00A06A82">
                              <w:t>t</w:t>
                            </w:r>
                            <w:r w:rsidR="00A210C1">
                              <w:t xml:space="preserve"> randomisert fase II studie </w:t>
                            </w:r>
                            <w:r w:rsidR="00A06A82">
                              <w:t xml:space="preserve">hos pasienter også med andre typer </w:t>
                            </w:r>
                            <w:proofErr w:type="spellStart"/>
                            <w:r w:rsidR="00A06A82">
                              <w:t>endometrie</w:t>
                            </w:r>
                            <w:proofErr w:type="spellEnd"/>
                            <w:r w:rsidR="00276919">
                              <w:t xml:space="preserve"> </w:t>
                            </w:r>
                            <w:r w:rsidR="00A06A82">
                              <w:t xml:space="preserve">cancer </w:t>
                            </w:r>
                            <w:r w:rsidR="00A210C1">
                              <w:t xml:space="preserve">viste </w:t>
                            </w:r>
                            <w:r w:rsidR="002A4674">
                              <w:t>progresjonsfri overlevelse på</w:t>
                            </w:r>
                            <w:r w:rsidR="00A210C1">
                              <w:t xml:space="preserve"> 10.5 </w:t>
                            </w:r>
                            <w:proofErr w:type="spellStart"/>
                            <w:r w:rsidR="00A210C1">
                              <w:t>mndr</w:t>
                            </w:r>
                            <w:proofErr w:type="spellEnd"/>
                            <w:r w:rsidR="00A210C1">
                              <w:t xml:space="preserve"> på behandling med kjemoterap</w:t>
                            </w:r>
                            <w:r w:rsidR="00A06A82">
                              <w:t>i alene.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8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3JC3Ly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2BE4804B" w14:textId="3562F1EF" w:rsidR="00EA5C1A" w:rsidRDefault="00777DC9" w:rsidP="00EA5C1A">
                      <w:r>
                        <w:t xml:space="preserve">5 år relativ overlevelse ved </w:t>
                      </w:r>
                      <w:r w:rsidR="007F4ABC">
                        <w:t>regional utbredelse</w:t>
                      </w:r>
                      <w:r>
                        <w:t xml:space="preserve"> er kun 33.1%, ved fjernmetastaser kun 7.8%. </w:t>
                      </w:r>
                      <w:r w:rsidR="00A06A82">
                        <w:t>Særlig serøse svulster har en risiko for tilbakefall og spredning. 60-</w:t>
                      </w:r>
                      <w:proofErr w:type="gramStart"/>
                      <w:r w:rsidR="00A06A82">
                        <w:t>70%</w:t>
                      </w:r>
                      <w:proofErr w:type="gramEnd"/>
                      <w:r w:rsidR="00A06A82">
                        <w:t xml:space="preserve"> av ny diagnostiserte pasienter med serøs undertype vil ha sykdom utenfor livmoren ved diagnosetidspunktet. 5 års overlevelse for denne typen uavhengig av stadium er kun </w:t>
                      </w:r>
                      <w:proofErr w:type="gramStart"/>
                      <w:r w:rsidR="00A06A82">
                        <w:t>55%</w:t>
                      </w:r>
                      <w:proofErr w:type="gramEnd"/>
                      <w:r w:rsidR="00A06A82">
                        <w:t>.</w:t>
                      </w:r>
                      <w:r w:rsidR="00A06A82">
                        <w:t xml:space="preserve"> </w:t>
                      </w:r>
                      <w:r w:rsidR="007F4ABC">
                        <w:t>Det er holdepunkt for at Her2/</w:t>
                      </w:r>
                      <w:proofErr w:type="spellStart"/>
                      <w:r w:rsidR="007F4ABC">
                        <w:t>neu</w:t>
                      </w:r>
                      <w:proofErr w:type="spellEnd"/>
                      <w:r w:rsidR="007F4ABC">
                        <w:t xml:space="preserve"> er en tilleggsfaktor for dårlig pro</w:t>
                      </w:r>
                      <w:r w:rsidR="00A06A82">
                        <w:t xml:space="preserve">gnose, se pkt. 11. Kjemoterapi </w:t>
                      </w:r>
                      <w:r w:rsidR="00BE3E05">
                        <w:t xml:space="preserve">er </w:t>
                      </w:r>
                      <w:r w:rsidR="007F4ABC">
                        <w:t>standardbehandling ved ava</w:t>
                      </w:r>
                      <w:r w:rsidR="00A06A82">
                        <w:t xml:space="preserve">nsert sykdom eller tilbakefall men responsraten på kjemoterapi er lav. </w:t>
                      </w:r>
                      <w:r w:rsidR="00A210C1">
                        <w:t>En nylig publiser</w:t>
                      </w:r>
                      <w:r w:rsidR="00A06A82">
                        <w:t>t</w:t>
                      </w:r>
                      <w:r w:rsidR="00A210C1">
                        <w:t xml:space="preserve"> randomisert fase II studie </w:t>
                      </w:r>
                      <w:r w:rsidR="00A06A82">
                        <w:t xml:space="preserve">hos pasienter også med andre typer </w:t>
                      </w:r>
                      <w:proofErr w:type="spellStart"/>
                      <w:r w:rsidR="00A06A82">
                        <w:t>endometrie</w:t>
                      </w:r>
                      <w:proofErr w:type="spellEnd"/>
                      <w:r w:rsidR="00276919">
                        <w:t xml:space="preserve"> </w:t>
                      </w:r>
                      <w:r w:rsidR="00A06A82">
                        <w:t xml:space="preserve">cancer </w:t>
                      </w:r>
                      <w:r w:rsidR="00A210C1">
                        <w:t xml:space="preserve">viste </w:t>
                      </w:r>
                      <w:r w:rsidR="002A4674">
                        <w:t>progresjonsfri overlevelse på</w:t>
                      </w:r>
                      <w:r w:rsidR="00A210C1">
                        <w:t xml:space="preserve"> 10.5 </w:t>
                      </w:r>
                      <w:proofErr w:type="spellStart"/>
                      <w:r w:rsidR="00A210C1">
                        <w:t>mndr</w:t>
                      </w:r>
                      <w:proofErr w:type="spellEnd"/>
                      <w:r w:rsidR="00A210C1">
                        <w:t xml:space="preserve"> på behandling med kjemoterap</w:t>
                      </w:r>
                      <w:r w:rsidR="00A06A82">
                        <w:t>i alene.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F654E6" w14:textId="77777777" w:rsidR="00EA5C1A" w:rsidRPr="00AB5B60" w:rsidRDefault="00EA5C1A" w:rsidP="00EA5C1A">
      <w:pPr>
        <w:pStyle w:val="Ingenmellomrom"/>
        <w:keepNext/>
      </w:pPr>
      <w:r w:rsidRPr="00AB5B60">
        <w:t>Forventet effekt</w:t>
      </w:r>
    </w:p>
    <w:p w14:paraId="3123BE51" w14:textId="77777777" w:rsidR="00EA5C1A" w:rsidRPr="00AB5B60" w:rsidRDefault="00EA5C1A" w:rsidP="00EA5C1A">
      <w:pPr>
        <w:pStyle w:val="Ingenmellomrom"/>
      </w:pPr>
      <w:r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63B46C1C" wp14:editId="1BA455BA">
                <wp:extent cx="5400000" cy="1403985"/>
                <wp:effectExtent l="0" t="0" r="10795" b="14605"/>
                <wp:docPr id="3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F4125" w14:textId="403875A6" w:rsidR="00EA5C1A" w:rsidRDefault="00276919" w:rsidP="00EA5C1A">
                            <w:r>
                              <w:t>Signifikant f</w:t>
                            </w:r>
                            <w:r w:rsidR="00777DC9">
                              <w:t xml:space="preserve">orbedret progresjonsfri overlevelse med forlenget tid til </w:t>
                            </w:r>
                            <w:proofErr w:type="spellStart"/>
                            <w:r w:rsidR="00777DC9">
                              <w:t>evtl</w:t>
                            </w:r>
                            <w:proofErr w:type="spellEnd"/>
                            <w:r w:rsidR="00777DC9">
                              <w:t xml:space="preserve"> ny kjemoterapi. </w:t>
                            </w:r>
                            <w:r>
                              <w:t>Signifikant f</w:t>
                            </w:r>
                            <w:r w:rsidR="00777DC9">
                              <w:t xml:space="preserve">orbedret overlevelse i total populasjon med 5.2 </w:t>
                            </w:r>
                            <w:proofErr w:type="spellStart"/>
                            <w:r w:rsidR="00777DC9">
                              <w:t>mndr</w:t>
                            </w:r>
                            <w:proofErr w:type="spellEnd"/>
                            <w:r w:rsidR="00777DC9">
                              <w:t>, og en enda hø</w:t>
                            </w:r>
                            <w:r w:rsidR="00A06A82">
                              <w:t xml:space="preserve">yere </w:t>
                            </w:r>
                            <w:proofErr w:type="spellStart"/>
                            <w:r w:rsidR="00A06A82">
                              <w:t>benefit</w:t>
                            </w:r>
                            <w:proofErr w:type="spellEnd"/>
                            <w:r w:rsidR="00A06A82">
                              <w:t xml:space="preserve"> hos pasienter med s</w:t>
                            </w:r>
                            <w:r w:rsidR="00777DC9">
                              <w:t>tadium III/I</w:t>
                            </w:r>
                            <w:r w:rsidR="0002559A">
                              <w:t>V</w:t>
                            </w:r>
                            <w:r w:rsidR="00777DC9">
                              <w:t xml:space="preserve"> sykdom hvor median overlevelse ikke var nådd i kontrollarmen.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9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EkxLzE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14:paraId="2B9F4125" w14:textId="403875A6" w:rsidR="00EA5C1A" w:rsidRDefault="00276919" w:rsidP="00EA5C1A">
                      <w:r>
                        <w:t>Signifikant f</w:t>
                      </w:r>
                      <w:r w:rsidR="00777DC9">
                        <w:t xml:space="preserve">orbedret progresjonsfri overlevelse med forlenget tid til </w:t>
                      </w:r>
                      <w:proofErr w:type="spellStart"/>
                      <w:r w:rsidR="00777DC9">
                        <w:t>evtl</w:t>
                      </w:r>
                      <w:proofErr w:type="spellEnd"/>
                      <w:r w:rsidR="00777DC9">
                        <w:t xml:space="preserve"> ny kjemoterapi. </w:t>
                      </w:r>
                      <w:r>
                        <w:t>Signifikant f</w:t>
                      </w:r>
                      <w:r w:rsidR="00777DC9">
                        <w:t xml:space="preserve">orbedret overlevelse i total populasjon med 5.2 </w:t>
                      </w:r>
                      <w:proofErr w:type="spellStart"/>
                      <w:r w:rsidR="00777DC9">
                        <w:t>mndr</w:t>
                      </w:r>
                      <w:proofErr w:type="spellEnd"/>
                      <w:r w:rsidR="00777DC9">
                        <w:t>, og en enda hø</w:t>
                      </w:r>
                      <w:r w:rsidR="00A06A82">
                        <w:t xml:space="preserve">yere </w:t>
                      </w:r>
                      <w:proofErr w:type="spellStart"/>
                      <w:r w:rsidR="00A06A82">
                        <w:t>benefit</w:t>
                      </w:r>
                      <w:proofErr w:type="spellEnd"/>
                      <w:r w:rsidR="00A06A82">
                        <w:t xml:space="preserve"> hos pasienter med s</w:t>
                      </w:r>
                      <w:r w:rsidR="00777DC9">
                        <w:t>tadium III/I</w:t>
                      </w:r>
                      <w:r w:rsidR="0002559A">
                        <w:t>V</w:t>
                      </w:r>
                      <w:r w:rsidR="00777DC9">
                        <w:t xml:space="preserve"> sykdom hvor median overlevelse ikke var nådd i kontrollarmen.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48FD32" w14:textId="1755E1A6" w:rsidR="00EA5C1A" w:rsidRPr="00AB5B60" w:rsidRDefault="00EA5C1A" w:rsidP="00EA5C1A">
      <w:pPr>
        <w:pStyle w:val="Ingenmellomrom"/>
      </w:pPr>
      <w:r w:rsidRPr="00AB5B60">
        <w:t xml:space="preserve">Sikkerhet </w:t>
      </w:r>
      <w:r w:rsidR="00B30373" w:rsidRPr="00AB5B60">
        <w:t>og bivirkninger</w:t>
      </w:r>
    </w:p>
    <w:p w14:paraId="622643D9" w14:textId="77777777" w:rsidR="00EA5C1A" w:rsidRPr="00AB5B60" w:rsidRDefault="00EA5C1A" w:rsidP="00EA5C1A">
      <w:pPr>
        <w:pStyle w:val="Ingenmellomrom"/>
      </w:pPr>
      <w:r w:rsidRPr="00AB5B60">
        <w:rPr>
          <w:noProof/>
          <w:lang w:eastAsia="nb-NO"/>
        </w:rPr>
        <w:lastRenderedPageBreak/>
        <mc:AlternateContent>
          <mc:Choice Requires="wps">
            <w:drawing>
              <wp:inline distT="0" distB="0" distL="0" distR="0" wp14:anchorId="0A797519" wp14:editId="708E0038">
                <wp:extent cx="5400000" cy="1403985"/>
                <wp:effectExtent l="0" t="0" r="10795" b="14605"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22F6E" w14:textId="135C5F9F" w:rsidR="00EA5C1A" w:rsidRDefault="00777DC9" w:rsidP="00EA5C1A">
                            <w:r>
                              <w:t xml:space="preserve">Ingen av pasienter måtte stoppe behandlingen med </w:t>
                            </w:r>
                            <w:bookmarkStart w:id="35" w:name="OLE_LINK5"/>
                            <w:bookmarkStart w:id="36" w:name="OLE_LINK6"/>
                            <w:proofErr w:type="spellStart"/>
                            <w:r>
                              <w:t>trastuzumab</w:t>
                            </w:r>
                            <w:bookmarkEnd w:id="35"/>
                            <w:bookmarkEnd w:id="36"/>
                            <w:proofErr w:type="spellEnd"/>
                            <w:r w:rsidR="00276919">
                              <w:t xml:space="preserve"> i løpet av den </w:t>
                            </w:r>
                            <w:proofErr w:type="spellStart"/>
                            <w:r w:rsidR="00276919">
                              <w:t>mediane</w:t>
                            </w:r>
                            <w:proofErr w:type="spellEnd"/>
                            <w:r w:rsidR="00276919">
                              <w:t xml:space="preserve"> behandlingstiden i studien på 11.3 </w:t>
                            </w:r>
                            <w:proofErr w:type="spellStart"/>
                            <w:r w:rsidR="00276919">
                              <w:t>mndr</w:t>
                            </w:r>
                            <w:proofErr w:type="spellEnd"/>
                            <w:r w:rsidR="00276919">
                              <w:t xml:space="preserve">. 57 av </w:t>
                            </w:r>
                            <w:r>
                              <w:t xml:space="preserve">60 </w:t>
                            </w:r>
                            <w:proofErr w:type="spellStart"/>
                            <w:r>
                              <w:t>evaluerbare</w:t>
                            </w:r>
                            <w:proofErr w:type="spellEnd"/>
                            <w:r>
                              <w:t xml:space="preserve"> pasienter hadd</w:t>
                            </w:r>
                            <w:r w:rsidR="007F4ABC">
                              <w:t>e</w:t>
                            </w:r>
                            <w:r>
                              <w:t xml:space="preserve"> en </w:t>
                            </w:r>
                            <w:proofErr w:type="spellStart"/>
                            <w:r>
                              <w:t>adverse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event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A06A82">
                              <w:t>I en</w:t>
                            </w:r>
                            <w:r>
                              <w:t xml:space="preserve"> preliminær analyse var det ingen signifikante forskjeller i toksisitet mellom de to armene. </w:t>
                            </w:r>
                            <w:r w:rsidR="0002559A">
                              <w:t xml:space="preserve">Sikkerhetsprofilen til </w:t>
                            </w:r>
                            <w:proofErr w:type="spellStart"/>
                            <w:r w:rsidR="0002559A">
                              <w:t>trastuzumab</w:t>
                            </w:r>
                            <w:proofErr w:type="spellEnd"/>
                            <w:r w:rsidR="0002559A">
                              <w:t xml:space="preserve"> er godt kjent (se felleskatalogen)</w:t>
                            </w:r>
                            <w:r w:rsidR="00A06A8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0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">
                <v:textbox style="mso-fit-shape-to-text:t">
                  <w:txbxContent>
                    <w:p w14:paraId="7B922F6E" w14:textId="135C5F9F" w:rsidR="00EA5C1A" w:rsidRDefault="00777DC9" w:rsidP="00EA5C1A">
                      <w:r>
                        <w:t xml:space="preserve">Ingen av pasienter måtte stoppe behandlingen med </w:t>
                      </w:r>
                      <w:bookmarkStart w:id="37" w:name="OLE_LINK5"/>
                      <w:bookmarkStart w:id="38" w:name="OLE_LINK6"/>
                      <w:proofErr w:type="spellStart"/>
                      <w:r>
                        <w:t>trastuzumab</w:t>
                      </w:r>
                      <w:bookmarkEnd w:id="37"/>
                      <w:bookmarkEnd w:id="38"/>
                      <w:proofErr w:type="spellEnd"/>
                      <w:r w:rsidR="00276919">
                        <w:t xml:space="preserve"> i løpet av den </w:t>
                      </w:r>
                      <w:proofErr w:type="spellStart"/>
                      <w:r w:rsidR="00276919">
                        <w:t>mediane</w:t>
                      </w:r>
                      <w:proofErr w:type="spellEnd"/>
                      <w:r w:rsidR="00276919">
                        <w:t xml:space="preserve"> behandlingstiden i studien på 11.3 </w:t>
                      </w:r>
                      <w:proofErr w:type="spellStart"/>
                      <w:r w:rsidR="00276919">
                        <w:t>mndr</w:t>
                      </w:r>
                      <w:proofErr w:type="spellEnd"/>
                      <w:r w:rsidR="00276919">
                        <w:t xml:space="preserve">. 57 av </w:t>
                      </w:r>
                      <w:r>
                        <w:t xml:space="preserve">60 </w:t>
                      </w:r>
                      <w:proofErr w:type="spellStart"/>
                      <w:r>
                        <w:t>evaluerbare</w:t>
                      </w:r>
                      <w:proofErr w:type="spellEnd"/>
                      <w:r>
                        <w:t xml:space="preserve"> pasienter hadd</w:t>
                      </w:r>
                      <w:r w:rsidR="007F4ABC">
                        <w:t>e</w:t>
                      </w:r>
                      <w:r>
                        <w:t xml:space="preserve"> en </w:t>
                      </w:r>
                      <w:proofErr w:type="spellStart"/>
                      <w:r>
                        <w:t>adverse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event</w:t>
                      </w:r>
                      <w:proofErr w:type="spellEnd"/>
                      <w:r>
                        <w:t xml:space="preserve">. </w:t>
                      </w:r>
                      <w:r w:rsidR="00A06A82">
                        <w:t>I en</w:t>
                      </w:r>
                      <w:r>
                        <w:t xml:space="preserve"> preliminær analyse var det ingen signifikante forskjeller i toksisitet mellom de to armene. </w:t>
                      </w:r>
                      <w:r w:rsidR="0002559A">
                        <w:t xml:space="preserve">Sikkerhetsprofilen til </w:t>
                      </w:r>
                      <w:proofErr w:type="spellStart"/>
                      <w:r w:rsidR="0002559A">
                        <w:t>trastuzumab</w:t>
                      </w:r>
                      <w:proofErr w:type="spellEnd"/>
                      <w:r w:rsidR="0002559A">
                        <w:t xml:space="preserve"> er godt kjent (se felleskatalogen)</w:t>
                      </w:r>
                      <w:r w:rsidR="00A06A82"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05D01E" w14:textId="77777777" w:rsidR="00EA5C1A" w:rsidRPr="00AB5B60" w:rsidRDefault="00EA5C1A" w:rsidP="00EA5C1A">
      <w:pPr>
        <w:pStyle w:val="Ingenmellomrom"/>
        <w:keepNext/>
      </w:pPr>
      <w:r w:rsidRPr="00AB5B60">
        <w:t>Totalt antall pasienter i Norge metoden er aktuell for</w:t>
      </w:r>
    </w:p>
    <w:p w14:paraId="070E0B82" w14:textId="77777777" w:rsidR="00EA5C1A" w:rsidRPr="00AB5B60" w:rsidRDefault="00EA5C1A" w:rsidP="00EA5C1A">
      <w:pPr>
        <w:pStyle w:val="Ingenmellomrom"/>
      </w:pPr>
      <w:r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12AB50C5" wp14:editId="514642BF">
                <wp:extent cx="5400000" cy="1403985"/>
                <wp:effectExtent l="0" t="0" r="10795" b="14605"/>
                <wp:docPr id="3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9FB3C" w14:textId="75D5D34C" w:rsidR="007F4ABC" w:rsidRDefault="007F4ABC" w:rsidP="00EA5C1A">
                            <w:bookmarkStart w:id="39" w:name="OLE_LINK12"/>
                            <w:bookmarkStart w:id="40" w:name="OLE_LINK13"/>
                            <w:bookmarkStart w:id="41" w:name="OLE_LINK14"/>
                            <w:bookmarkStart w:id="42" w:name="_Hlk59469898"/>
                            <w:bookmarkStart w:id="43" w:name="_Hlk59469899"/>
                            <w:proofErr w:type="spellStart"/>
                            <w:r>
                              <w:t>Ca</w:t>
                            </w:r>
                            <w:proofErr w:type="spellEnd"/>
                            <w:r>
                              <w:t xml:space="preserve"> 30-40 pasienter i Norge/år.</w:t>
                            </w:r>
                            <w:bookmarkEnd w:id="39"/>
                            <w:bookmarkEnd w:id="40"/>
                            <w:bookmarkEnd w:id="41"/>
                            <w:bookmarkEnd w:id="42"/>
                            <w:bookmarkEnd w:id="4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1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TEn+tC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2539FB3C" w14:textId="75D5D34C" w:rsidR="007F4ABC" w:rsidRDefault="007F4ABC" w:rsidP="00EA5C1A">
                      <w:bookmarkStart w:id="44" w:name="OLE_LINK12"/>
                      <w:bookmarkStart w:id="45" w:name="OLE_LINK13"/>
                      <w:bookmarkStart w:id="46" w:name="OLE_LINK14"/>
                      <w:bookmarkStart w:id="47" w:name="_Hlk59469898"/>
                      <w:bookmarkStart w:id="48" w:name="_Hlk59469899"/>
                      <w:proofErr w:type="spellStart"/>
                      <w:r>
                        <w:t>Ca</w:t>
                      </w:r>
                      <w:proofErr w:type="spellEnd"/>
                      <w:r>
                        <w:t xml:space="preserve"> 30-40 pasienter i Norge/år.</w:t>
                      </w:r>
                      <w:bookmarkEnd w:id="44"/>
                      <w:bookmarkEnd w:id="45"/>
                      <w:bookmarkEnd w:id="46"/>
                      <w:bookmarkEnd w:id="47"/>
                      <w:bookmarkEnd w:id="48"/>
                    </w:p>
                  </w:txbxContent>
                </v:textbox>
                <w10:anchorlock/>
              </v:shape>
            </w:pict>
          </mc:Fallback>
        </mc:AlternateContent>
      </w:r>
    </w:p>
    <w:p w14:paraId="40DC3066" w14:textId="77777777" w:rsidR="00EA5C1A" w:rsidRPr="00AB5B60" w:rsidRDefault="00EA5C1A" w:rsidP="00EA5C1A">
      <w:pPr>
        <w:pStyle w:val="Ingenmellomrom"/>
        <w:keepNext/>
      </w:pPr>
      <w:r w:rsidRPr="00AB5B60">
        <w:t>Konsekvenser for ressursbruk i helsetjenesten</w:t>
      </w:r>
    </w:p>
    <w:p w14:paraId="5A399F68" w14:textId="77777777" w:rsidR="00EA5C1A" w:rsidRPr="00AB5B60" w:rsidRDefault="00EA5C1A" w:rsidP="00EA5C1A">
      <w:pPr>
        <w:pStyle w:val="Ingenmellomrom"/>
      </w:pPr>
      <w:r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0F7B8789" wp14:editId="110B46B3">
                <wp:extent cx="5400000" cy="1403985"/>
                <wp:effectExtent l="0" t="0" r="10795" b="14605"/>
                <wp:docPr id="3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09C13" w14:textId="496201E6" w:rsidR="00EA5C1A" w:rsidRDefault="007F4ABC" w:rsidP="00EA5C1A">
                            <w:r>
                              <w:t>Ressursbruk vil innebære Her2/</w:t>
                            </w:r>
                            <w:proofErr w:type="spellStart"/>
                            <w:r>
                              <w:t>neu</w:t>
                            </w:r>
                            <w:proofErr w:type="spellEnd"/>
                            <w:r>
                              <w:t xml:space="preserve"> testing av </w:t>
                            </w:r>
                            <w:r w:rsidR="003E21BE">
                              <w:t>pasienter med serøs</w:t>
                            </w:r>
                            <w:r w:rsidR="0002559A">
                              <w:t xml:space="preserve"> </w:t>
                            </w:r>
                            <w:r w:rsidR="003E21BE">
                              <w:t xml:space="preserve">endometriecancer. Pasienter bør testes ved </w:t>
                            </w:r>
                            <w:r>
                              <w:t>primær avansert stadium og ved residiv.</w:t>
                            </w:r>
                            <w:r w:rsidR="0002559A">
                              <w:t xml:space="preserve"> Her2/</w:t>
                            </w:r>
                            <w:proofErr w:type="spellStart"/>
                            <w:r w:rsidR="0002559A">
                              <w:t>neu</w:t>
                            </w:r>
                            <w:proofErr w:type="spellEnd"/>
                            <w:r w:rsidR="0002559A">
                              <w:t xml:space="preserve"> utrykk finnes ogs</w:t>
                            </w:r>
                            <w:r w:rsidR="00A2075F">
                              <w:t xml:space="preserve">å i noen andre </w:t>
                            </w:r>
                            <w:r w:rsidR="00A06A82">
                              <w:t xml:space="preserve">høygradige </w:t>
                            </w:r>
                            <w:proofErr w:type="spellStart"/>
                            <w:r w:rsidR="00A2075F">
                              <w:t>endometrie</w:t>
                            </w:r>
                            <w:proofErr w:type="spellEnd"/>
                            <w:r w:rsidR="003E21BE">
                              <w:t xml:space="preserve"> </w:t>
                            </w:r>
                            <w:proofErr w:type="spellStart"/>
                            <w:r w:rsidR="00A2075F">
                              <w:t>cancer</w:t>
                            </w:r>
                            <w:r w:rsidR="0002559A">
                              <w:t>e</w:t>
                            </w:r>
                            <w:proofErr w:type="spellEnd"/>
                            <w:r w:rsidR="0002559A">
                              <w:t xml:space="preserve">. </w:t>
                            </w:r>
                            <w:r w:rsidR="00A06A82">
                              <w:t xml:space="preserve">Også disse er sjeldne </w:t>
                            </w:r>
                            <w:proofErr w:type="spellStart"/>
                            <w:r w:rsidR="00A06A82">
                              <w:t>tumores</w:t>
                            </w:r>
                            <w:proofErr w:type="spellEnd"/>
                            <w:r w:rsidR="00A06A82">
                              <w:t xml:space="preserve"> med dårlig prognose. </w:t>
                            </w:r>
                            <w:r w:rsidR="0002559A">
                              <w:t xml:space="preserve">Viser til </w:t>
                            </w:r>
                            <w:proofErr w:type="spellStart"/>
                            <w:r w:rsidR="0002559A">
                              <w:t>Pkt</w:t>
                            </w:r>
                            <w:proofErr w:type="spellEnd"/>
                            <w:r w:rsidR="0002559A">
                              <w:t xml:space="preserve"> 17 i søknaden.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2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DyByp0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14:paraId="6A409C13" w14:textId="496201E6" w:rsidR="00EA5C1A" w:rsidRDefault="007F4ABC" w:rsidP="00EA5C1A">
                      <w:r>
                        <w:t>Ressursbruk vil innebære Her2/</w:t>
                      </w:r>
                      <w:proofErr w:type="spellStart"/>
                      <w:r>
                        <w:t>neu</w:t>
                      </w:r>
                      <w:proofErr w:type="spellEnd"/>
                      <w:r>
                        <w:t xml:space="preserve"> testing av </w:t>
                      </w:r>
                      <w:r w:rsidR="003E21BE">
                        <w:t>pasienter med serøs</w:t>
                      </w:r>
                      <w:r w:rsidR="0002559A">
                        <w:t xml:space="preserve"> </w:t>
                      </w:r>
                      <w:r w:rsidR="003E21BE">
                        <w:t xml:space="preserve">endometriecancer. Pasienter bør testes ved </w:t>
                      </w:r>
                      <w:r>
                        <w:t>primær avansert stadium og ved residiv.</w:t>
                      </w:r>
                      <w:r w:rsidR="0002559A">
                        <w:t xml:space="preserve"> Her2/</w:t>
                      </w:r>
                      <w:proofErr w:type="spellStart"/>
                      <w:r w:rsidR="0002559A">
                        <w:t>neu</w:t>
                      </w:r>
                      <w:proofErr w:type="spellEnd"/>
                      <w:r w:rsidR="0002559A">
                        <w:t xml:space="preserve"> utrykk finnes ogs</w:t>
                      </w:r>
                      <w:r w:rsidR="00A2075F">
                        <w:t xml:space="preserve">å i noen andre </w:t>
                      </w:r>
                      <w:r w:rsidR="00A06A82">
                        <w:t xml:space="preserve">høygradige </w:t>
                      </w:r>
                      <w:proofErr w:type="spellStart"/>
                      <w:r w:rsidR="00A2075F">
                        <w:t>endometrie</w:t>
                      </w:r>
                      <w:proofErr w:type="spellEnd"/>
                      <w:r w:rsidR="003E21BE">
                        <w:t xml:space="preserve"> </w:t>
                      </w:r>
                      <w:proofErr w:type="spellStart"/>
                      <w:r w:rsidR="00A2075F">
                        <w:t>cancer</w:t>
                      </w:r>
                      <w:r w:rsidR="0002559A">
                        <w:t>e</w:t>
                      </w:r>
                      <w:proofErr w:type="spellEnd"/>
                      <w:r w:rsidR="0002559A">
                        <w:t xml:space="preserve">. </w:t>
                      </w:r>
                      <w:r w:rsidR="00A06A82">
                        <w:t xml:space="preserve">Også disse er sjeldne </w:t>
                      </w:r>
                      <w:proofErr w:type="spellStart"/>
                      <w:r w:rsidR="00A06A82">
                        <w:t>tumores</w:t>
                      </w:r>
                      <w:proofErr w:type="spellEnd"/>
                      <w:r w:rsidR="00A06A82">
                        <w:t xml:space="preserve"> med dårlig prognose. </w:t>
                      </w:r>
                      <w:r w:rsidR="0002559A">
                        <w:t xml:space="preserve">Viser til </w:t>
                      </w:r>
                      <w:proofErr w:type="spellStart"/>
                      <w:r w:rsidR="0002559A">
                        <w:t>Pkt</w:t>
                      </w:r>
                      <w:proofErr w:type="spellEnd"/>
                      <w:r w:rsidR="0002559A">
                        <w:t xml:space="preserve"> 17 i søknaden.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9753F0" w14:textId="7AD7DDFB" w:rsidR="00EA5C1A" w:rsidRPr="00AB5B60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AB5B60">
        <w:lastRenderedPageBreak/>
        <w:t>Oppgi referanser til dokumentasjon om metodens effekt og sikkerhet (eks. tidligere metodevurderinger). (Inntil 10 sentrale referanser oppgis. Ikke send vedlegg</w:t>
      </w:r>
      <w:r w:rsidR="002D46BE" w:rsidRPr="00AB5B60">
        <w:t xml:space="preserve"> nå.)</w:t>
      </w:r>
      <w:r w:rsidRPr="00AB5B60">
        <w:t xml:space="preserve"> </w:t>
      </w:r>
    </w:p>
    <w:p w14:paraId="0D7BDD48" w14:textId="77777777" w:rsidR="00EA5C1A" w:rsidRPr="00AB5B60" w:rsidRDefault="00EA5C1A" w:rsidP="00EA5C1A">
      <w:pPr>
        <w:pStyle w:val="Ingenmellomrom"/>
      </w:pPr>
      <w:r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67FDB41F" wp14:editId="0AF3ED38">
                <wp:extent cx="5400000" cy="1403985"/>
                <wp:effectExtent l="0" t="0" r="10795" b="14605"/>
                <wp:docPr id="4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71838" w14:textId="3F59A85B" w:rsidR="00A210C1" w:rsidRPr="00A210C1" w:rsidRDefault="00A210C1" w:rsidP="00A210C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lang w:val="en-US"/>
                              </w:rPr>
                            </w:pPr>
                            <w:r w:rsidRPr="00A210C1">
                              <w:rPr>
                                <w:lang w:val="en-US"/>
                              </w:rPr>
                              <w:t>Fader et al.</w:t>
                            </w:r>
                            <w:r w:rsidRPr="00A210C1">
                              <w:rPr>
                                <w:rFonts w:ascii="AdvOTda185da2" w:hAnsi="AdvOTda185da2" w:cs="AdvOTda185da2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A210C1">
                              <w:rPr>
                                <w:lang w:val="en-US"/>
                              </w:rPr>
                              <w:t>Randomized Phase II Trial of Carboplatin–Paclitaxel Compared with Carboplatin–Paclitaxel–</w:t>
                            </w:r>
                            <w:r>
                              <w:rPr>
                                <w:lang w:val="en-US"/>
                              </w:rPr>
                              <w:t xml:space="preserve">Trastuzumab in </w:t>
                            </w:r>
                            <w:r w:rsidRPr="00A210C1">
                              <w:rPr>
                                <w:lang w:val="en-US"/>
                              </w:rPr>
                              <w:t>Advanced (Stage III–IV) or Recurrent Uterine Serous</w:t>
                            </w:r>
                          </w:p>
                          <w:p w14:paraId="034269AC" w14:textId="62322CE0" w:rsidR="00A06A82" w:rsidRDefault="00A210C1" w:rsidP="00A06A8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lang w:val="en-US"/>
                              </w:rPr>
                            </w:pPr>
                            <w:r w:rsidRPr="00A210C1">
                              <w:rPr>
                                <w:lang w:val="en-US"/>
                              </w:rPr>
                              <w:t>Carci</w:t>
                            </w:r>
                            <w:r>
                              <w:rPr>
                                <w:lang w:val="en-US"/>
                              </w:rPr>
                              <w:t xml:space="preserve">nomas that Overexpress Her2/Neu </w:t>
                            </w:r>
                            <w:r w:rsidRPr="00A210C1">
                              <w:rPr>
                                <w:lang w:val="en-US"/>
                              </w:rPr>
                              <w:t>(NCT01367002): Updated Overall Survival Analysis 2020DOI: 10.1158/1078-0432.CCR-20-0953</w:t>
                            </w:r>
                          </w:p>
                          <w:p w14:paraId="39F079A6" w14:textId="77777777" w:rsidR="00A06A82" w:rsidRDefault="00A06A82" w:rsidP="00A06A8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1BB13635" w14:textId="77777777" w:rsidR="00A06A82" w:rsidRDefault="00A210C1" w:rsidP="00A06A82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A210C1">
                              <w:rPr>
                                <w:lang w:val="en-US"/>
                              </w:rPr>
                              <w:t>Salama</w:t>
                            </w:r>
                            <w:proofErr w:type="spellEnd"/>
                            <w:r w:rsidRPr="00A210C1">
                              <w:rPr>
                                <w:lang w:val="en-US"/>
                              </w:rPr>
                              <w:t xml:space="preserve"> et al. Potential Role for a Panel of </w:t>
                            </w:r>
                            <w:proofErr w:type="gramStart"/>
                            <w:r w:rsidRPr="00A210C1">
                              <w:rPr>
                                <w:lang w:val="en-US"/>
                              </w:rPr>
                              <w:t>Immunohistochemical</w:t>
                            </w:r>
                            <w:r w:rsidR="00195F24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A210C1">
                              <w:rPr>
                                <w:lang w:val="en-US"/>
                              </w:rPr>
                              <w:t xml:space="preserve"> Markers</w:t>
                            </w:r>
                            <w:proofErr w:type="gramEnd"/>
                            <w:r w:rsidR="00195F24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A210C1">
                              <w:rPr>
                                <w:lang w:val="en-US"/>
                              </w:rPr>
                              <w:t xml:space="preserve"> in the Management of Endometrial Carcinoma. 2019 </w:t>
                            </w:r>
                            <w:proofErr w:type="spellStart"/>
                            <w:r w:rsidRPr="00A210C1">
                              <w:rPr>
                                <w:lang w:val="en-US"/>
                              </w:rPr>
                              <w:t>doi</w:t>
                            </w:r>
                            <w:proofErr w:type="spellEnd"/>
                            <w:r w:rsidRPr="00A210C1">
                              <w:rPr>
                                <w:lang w:val="en-US"/>
                              </w:rPr>
                              <w:t>: </w:t>
                            </w:r>
                            <w:hyperlink r:id="rId13" w:tgtFrame="pmc_ext" w:history="1">
                              <w:r w:rsidRPr="00A210C1">
                                <w:rPr>
                                  <w:lang w:val="en-US"/>
                                </w:rPr>
                                <w:t>10.4132/jptm.2019.02.12</w:t>
                              </w:r>
                            </w:hyperlink>
                          </w:p>
                          <w:p w14:paraId="44B73E02" w14:textId="59779AD6" w:rsidR="00C62D76" w:rsidRDefault="00C62D76" w:rsidP="00A06A82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C62D76">
                              <w:rPr>
                                <w:lang w:val="en-US"/>
                              </w:rPr>
                              <w:t>Santin</w:t>
                            </w:r>
                            <w:proofErr w:type="spellEnd"/>
                            <w:r w:rsidRPr="00C62D76">
                              <w:rPr>
                                <w:lang w:val="en-US"/>
                              </w:rPr>
                              <w:t xml:space="preserve"> AD, </w:t>
                            </w:r>
                            <w:proofErr w:type="spellStart"/>
                            <w:r w:rsidRPr="00C62D76">
                              <w:rPr>
                                <w:lang w:val="en-US"/>
                              </w:rPr>
                              <w:t>Bellone</w:t>
                            </w:r>
                            <w:proofErr w:type="spellEnd"/>
                            <w:r w:rsidRPr="00C62D76">
                              <w:rPr>
                                <w:lang w:val="en-US"/>
                              </w:rPr>
                              <w:t xml:space="preserve"> S, Van </w:t>
                            </w:r>
                            <w:proofErr w:type="spellStart"/>
                            <w:r w:rsidRPr="00C62D76">
                              <w:rPr>
                                <w:lang w:val="en-US"/>
                              </w:rPr>
                              <w:t>Stedum</w:t>
                            </w:r>
                            <w:proofErr w:type="spellEnd"/>
                            <w:r w:rsidRPr="00C62D76">
                              <w:rPr>
                                <w:lang w:val="en-US"/>
                              </w:rPr>
                              <w:t xml:space="preserve"> S, </w:t>
                            </w:r>
                            <w:proofErr w:type="spellStart"/>
                            <w:r w:rsidRPr="00C62D76">
                              <w:rPr>
                                <w:lang w:val="en-US"/>
                              </w:rPr>
                              <w:t>Bushen</w:t>
                            </w:r>
                            <w:proofErr w:type="spellEnd"/>
                            <w:r w:rsidRPr="00C62D76">
                              <w:rPr>
                                <w:lang w:val="en-US"/>
                              </w:rPr>
                              <w:t xml:space="preserve"> W, Palmieri M, Siegel ER, De Las Casas LE, R</w:t>
                            </w:r>
                            <w:r>
                              <w:rPr>
                                <w:lang w:val="en-US"/>
                              </w:rPr>
                              <w:t xml:space="preserve">oman JJ, Burnett A,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Pecorelli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S. </w:t>
                            </w:r>
                            <w:r w:rsidRPr="00C62D76">
                              <w:rPr>
                                <w:lang w:val="en-US"/>
                              </w:rPr>
                              <w:t>Amplification of c-erbB2 oncogene: a major prognostic indicator in uterine serous papillary carcinoma.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C62D76">
                              <w:rPr>
                                <w:lang w:val="en-US"/>
                              </w:rPr>
                              <w:t>Cancer.</w:t>
                            </w:r>
                            <w:proofErr w:type="gramEnd"/>
                            <w:r w:rsidRPr="00C62D76">
                              <w:rPr>
                                <w:lang w:val="en-US"/>
                              </w:rPr>
                              <w:t xml:space="preserve"> 2005</w:t>
                            </w:r>
                            <w:proofErr w:type="gramStart"/>
                            <w:r w:rsidRPr="00C62D76">
                              <w:rPr>
                                <w:lang w:val="en-US"/>
                              </w:rPr>
                              <w:t>;104</w:t>
                            </w:r>
                            <w:proofErr w:type="gramEnd"/>
                            <w:r w:rsidRPr="00C62D76">
                              <w:rPr>
                                <w:lang w:val="en-US"/>
                              </w:rPr>
                              <w:t>(7):1391.</w:t>
                            </w:r>
                          </w:p>
                          <w:p w14:paraId="75E46008" w14:textId="5C7BF329" w:rsidR="00A54A87" w:rsidRDefault="00A54A87" w:rsidP="00A06A8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A54A87">
                              <w:rPr>
                                <w:lang w:val="en-US"/>
                              </w:rPr>
                              <w:t>Creasman</w:t>
                            </w:r>
                            <w:proofErr w:type="spellEnd"/>
                            <w:r w:rsidRPr="00A54A87">
                              <w:rPr>
                                <w:lang w:val="en-US"/>
                              </w:rPr>
                              <w:t xml:space="preserve"> WT, </w:t>
                            </w:r>
                            <w:proofErr w:type="spellStart"/>
                            <w:r w:rsidRPr="00A54A87">
                              <w:rPr>
                                <w:lang w:val="en-US"/>
                              </w:rPr>
                              <w:t>Odicino</w:t>
                            </w:r>
                            <w:proofErr w:type="spellEnd"/>
                            <w:r w:rsidRPr="00A54A87">
                              <w:rPr>
                                <w:lang w:val="en-US"/>
                              </w:rPr>
                              <w:t xml:space="preserve"> F, Maisonneuve P, Quinn MA, </w:t>
                            </w:r>
                            <w:proofErr w:type="spellStart"/>
                            <w:r w:rsidRPr="00A54A87">
                              <w:rPr>
                                <w:lang w:val="en-US"/>
                              </w:rPr>
                              <w:t>Beller</w:t>
                            </w:r>
                            <w:proofErr w:type="spellEnd"/>
                            <w:r w:rsidRPr="00A54A87">
                              <w:rPr>
                                <w:lang w:val="en-US"/>
                              </w:rPr>
                              <w:t xml:space="preserve"> U, </w:t>
                            </w:r>
                            <w:proofErr w:type="spellStart"/>
                            <w:r w:rsidRPr="00A54A87">
                              <w:rPr>
                                <w:lang w:val="en-US"/>
                              </w:rPr>
                              <w:t>Benedet</w:t>
                            </w:r>
                            <w:proofErr w:type="spellEnd"/>
                            <w:r w:rsidRPr="00A54A87">
                              <w:rPr>
                                <w:lang w:val="en-US"/>
                              </w:rPr>
                              <w:t xml:space="preserve"> JL, </w:t>
                            </w:r>
                            <w:proofErr w:type="spellStart"/>
                            <w:r w:rsidRPr="00A54A87">
                              <w:rPr>
                                <w:lang w:val="en-US"/>
                              </w:rPr>
                              <w:t>Heintz</w:t>
                            </w:r>
                            <w:proofErr w:type="spellEnd"/>
                            <w:r w:rsidRPr="00A54A87">
                              <w:rPr>
                                <w:lang w:val="en-US"/>
                              </w:rPr>
                              <w:t xml:space="preserve"> AP, Ngan HY, </w:t>
                            </w:r>
                            <w:proofErr w:type="spellStart"/>
                            <w:r w:rsidRPr="00A54A87">
                              <w:rPr>
                                <w:lang w:val="en-US"/>
                              </w:rPr>
                              <w:t>Pecorelli</w:t>
                            </w:r>
                            <w:proofErr w:type="spellEnd"/>
                            <w:r w:rsidRPr="00A54A87">
                              <w:rPr>
                                <w:lang w:val="en-US"/>
                              </w:rPr>
                              <w:t xml:space="preserve"> S. </w:t>
                            </w:r>
                            <w:r w:rsidRPr="00A54A87">
                              <w:rPr>
                                <w:lang w:val="en-US"/>
                              </w:rPr>
                              <w:t xml:space="preserve">Carcinoma of the corpus uteri. </w:t>
                            </w:r>
                            <w:proofErr w:type="gramStart"/>
                            <w:r w:rsidRPr="00A54A87">
                              <w:rPr>
                                <w:lang w:val="en-US"/>
                              </w:rPr>
                              <w:t>FIGO 26th Annual Report on the Results of Treatment in Gynecological Cancer.</w:t>
                            </w:r>
                            <w:proofErr w:type="gramEnd"/>
                            <w:r w:rsidRPr="00A54A8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54A87">
                              <w:rPr>
                                <w:lang w:val="en-US"/>
                              </w:rPr>
                              <w:t>Int</w:t>
                            </w:r>
                            <w:proofErr w:type="spellEnd"/>
                            <w:r w:rsidRPr="00A54A87">
                              <w:rPr>
                                <w:lang w:val="en-US"/>
                              </w:rPr>
                              <w:t xml:space="preserve"> J </w:t>
                            </w:r>
                            <w:proofErr w:type="spellStart"/>
                            <w:r w:rsidRPr="00A54A87">
                              <w:rPr>
                                <w:lang w:val="en-US"/>
                              </w:rPr>
                              <w:t>Gynaecol</w:t>
                            </w:r>
                            <w:proofErr w:type="spellEnd"/>
                            <w:r w:rsidRPr="00A54A87">
                              <w:rPr>
                                <w:lang w:val="en-US"/>
                              </w:rPr>
                              <w:t xml:space="preserve"> Obstet. 2006</w:t>
                            </w:r>
                            <w:proofErr w:type="gramStart"/>
                            <w:r w:rsidRPr="00A54A87">
                              <w:rPr>
                                <w:lang w:val="en-US"/>
                              </w:rPr>
                              <w:t>;95</w:t>
                            </w:r>
                            <w:proofErr w:type="gramEnd"/>
                            <w:r w:rsidRPr="00A54A8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54A87">
                              <w:rPr>
                                <w:lang w:val="en-US"/>
                              </w:rPr>
                              <w:t>Suppl</w:t>
                            </w:r>
                            <w:proofErr w:type="spellEnd"/>
                            <w:r w:rsidRPr="00A54A87">
                              <w:rPr>
                                <w:lang w:val="en-US"/>
                              </w:rPr>
                              <w:t xml:space="preserve"> 1:S105. </w:t>
                            </w:r>
                          </w:p>
                          <w:p w14:paraId="1A2C498F" w14:textId="77777777" w:rsidR="00A06A82" w:rsidRPr="00A210C1" w:rsidRDefault="00A06A82" w:rsidP="00A06A8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062CF563" w14:textId="77777777" w:rsidR="00A210C1" w:rsidRPr="00A210C1" w:rsidRDefault="00A210C1" w:rsidP="00A210C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A210C1">
                              <w:rPr>
                                <w:lang w:val="en-US"/>
                              </w:rPr>
                              <w:t>Buza</w:t>
                            </w:r>
                            <w:proofErr w:type="spellEnd"/>
                            <w:r w:rsidRPr="00A210C1">
                              <w:rPr>
                                <w:lang w:val="en-US"/>
                              </w:rPr>
                              <w:t xml:space="preserve"> N, English DP, </w:t>
                            </w:r>
                            <w:proofErr w:type="spellStart"/>
                            <w:r w:rsidRPr="00A210C1">
                              <w:rPr>
                                <w:lang w:val="en-US"/>
                              </w:rPr>
                              <w:t>Santin</w:t>
                            </w:r>
                            <w:proofErr w:type="spellEnd"/>
                            <w:r w:rsidRPr="00A210C1">
                              <w:rPr>
                                <w:lang w:val="en-US"/>
                              </w:rPr>
                              <w:t xml:space="preserve"> AD, Hui P. Toward standard HER2 testing of</w:t>
                            </w:r>
                          </w:p>
                          <w:p w14:paraId="05CE8859" w14:textId="77777777" w:rsidR="00A210C1" w:rsidRPr="00A210C1" w:rsidRDefault="00A210C1" w:rsidP="00A210C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lang w:val="en-US"/>
                              </w:rPr>
                            </w:pPr>
                            <w:r w:rsidRPr="00A210C1">
                              <w:rPr>
                                <w:lang w:val="en-US"/>
                              </w:rPr>
                              <w:t>endometrial serous carcinoma: 4-year experience at a large academic center and</w:t>
                            </w:r>
                          </w:p>
                          <w:p w14:paraId="49097164" w14:textId="5F516658" w:rsidR="00A210C1" w:rsidRPr="00A210C1" w:rsidRDefault="00A210C1" w:rsidP="00A210C1">
                            <w:pPr>
                              <w:rPr>
                                <w:lang w:val="en-US"/>
                              </w:rPr>
                            </w:pPr>
                            <w:r w:rsidRPr="00A210C1">
                              <w:rPr>
                                <w:lang w:val="en-US"/>
                              </w:rPr>
                              <w:t xml:space="preserve">recommendations for clinical practice. Mod </w:t>
                            </w:r>
                            <w:proofErr w:type="spellStart"/>
                            <w:r w:rsidRPr="00A210C1">
                              <w:rPr>
                                <w:lang w:val="en-US"/>
                              </w:rPr>
                              <w:t>Pathol</w:t>
                            </w:r>
                            <w:proofErr w:type="spellEnd"/>
                            <w:r w:rsidRPr="00A210C1">
                              <w:rPr>
                                <w:lang w:val="en-US"/>
                              </w:rPr>
                              <w:t xml:space="preserve"> 2013 Dec;26:1605–12.</w:t>
                            </w:r>
                          </w:p>
                          <w:p w14:paraId="583A1A05" w14:textId="77777777" w:rsidR="00A210C1" w:rsidRPr="00A210C1" w:rsidRDefault="00A210C1" w:rsidP="00A210C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A210C1">
                              <w:rPr>
                                <w:lang w:val="en-US"/>
                              </w:rPr>
                              <w:t>Santin</w:t>
                            </w:r>
                            <w:proofErr w:type="spellEnd"/>
                            <w:r w:rsidRPr="00A210C1">
                              <w:rPr>
                                <w:lang w:val="en-US"/>
                              </w:rPr>
                              <w:t xml:space="preserve"> AD, </w:t>
                            </w:r>
                            <w:proofErr w:type="spellStart"/>
                            <w:r w:rsidRPr="00A210C1">
                              <w:rPr>
                                <w:lang w:val="en-US"/>
                              </w:rPr>
                              <w:t>Bellone</w:t>
                            </w:r>
                            <w:proofErr w:type="spellEnd"/>
                            <w:r w:rsidRPr="00A210C1">
                              <w:rPr>
                                <w:lang w:val="en-US"/>
                              </w:rPr>
                              <w:t xml:space="preserve"> S, Siegel ER, </w:t>
                            </w:r>
                            <w:proofErr w:type="spellStart"/>
                            <w:r w:rsidRPr="00A210C1">
                              <w:rPr>
                                <w:lang w:val="en-US"/>
                              </w:rPr>
                              <w:t>PalmieriM</w:t>
                            </w:r>
                            <w:proofErr w:type="spellEnd"/>
                            <w:r w:rsidRPr="00A210C1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A210C1">
                              <w:rPr>
                                <w:lang w:val="en-US"/>
                              </w:rPr>
                              <w:t>ThomasM</w:t>
                            </w:r>
                            <w:proofErr w:type="spellEnd"/>
                            <w:r w:rsidRPr="00A210C1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A210C1">
                              <w:rPr>
                                <w:lang w:val="en-US"/>
                              </w:rPr>
                              <w:t>CannonMJ</w:t>
                            </w:r>
                            <w:proofErr w:type="spellEnd"/>
                            <w:r w:rsidRPr="00A210C1">
                              <w:rPr>
                                <w:lang w:val="en-US"/>
                              </w:rPr>
                              <w:t>, et al. Racial</w:t>
                            </w:r>
                          </w:p>
                          <w:p w14:paraId="48051060" w14:textId="77777777" w:rsidR="00A210C1" w:rsidRPr="00A210C1" w:rsidRDefault="00A210C1" w:rsidP="00A210C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lang w:val="en-US"/>
                              </w:rPr>
                            </w:pPr>
                            <w:r w:rsidRPr="00A210C1">
                              <w:rPr>
                                <w:lang w:val="en-US"/>
                              </w:rPr>
                              <w:t>differences in the overexpression of epidermal growth factor type II receptor</w:t>
                            </w:r>
                          </w:p>
                          <w:p w14:paraId="0552158F" w14:textId="77777777" w:rsidR="00A210C1" w:rsidRPr="00A210C1" w:rsidRDefault="00A210C1" w:rsidP="00A210C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lang w:val="en-US"/>
                              </w:rPr>
                            </w:pPr>
                            <w:r w:rsidRPr="00A210C1">
                              <w:rPr>
                                <w:lang w:val="en-US"/>
                              </w:rPr>
                              <w:t>(HER2/neu): a major prognostic indicator in uterine serous papillary cancer.</w:t>
                            </w:r>
                          </w:p>
                          <w:p w14:paraId="0A4FF707" w14:textId="3911CAE5" w:rsidR="00A210C1" w:rsidRPr="00A210C1" w:rsidRDefault="00A210C1" w:rsidP="00A210C1">
                            <w:pPr>
                              <w:rPr>
                                <w:lang w:val="en-US"/>
                              </w:rPr>
                            </w:pPr>
                            <w:r w:rsidRPr="00A210C1">
                              <w:rPr>
                                <w:lang w:val="en-US"/>
                              </w:rPr>
                              <w:t xml:space="preserve">Am J </w:t>
                            </w:r>
                            <w:proofErr w:type="spellStart"/>
                            <w:r w:rsidRPr="00A210C1">
                              <w:rPr>
                                <w:lang w:val="en-US"/>
                              </w:rPr>
                              <w:t>Obstet</w:t>
                            </w:r>
                            <w:proofErr w:type="spellEnd"/>
                            <w:r w:rsidRPr="00A210C1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210C1">
                              <w:rPr>
                                <w:lang w:val="en-US"/>
                              </w:rPr>
                              <w:t>Gynecol</w:t>
                            </w:r>
                            <w:proofErr w:type="spellEnd"/>
                            <w:r w:rsidRPr="00A210C1">
                              <w:rPr>
                                <w:lang w:val="en-US"/>
                              </w:rPr>
                              <w:t xml:space="preserve"> 2005;192:813–8.</w:t>
                            </w:r>
                          </w:p>
                          <w:p w14:paraId="2C637DD4" w14:textId="77777777" w:rsidR="00A210C1" w:rsidRPr="00A210C1" w:rsidRDefault="00A210C1" w:rsidP="00A210C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lang w:val="en-US"/>
                              </w:rPr>
                            </w:pPr>
                            <w:r w:rsidRPr="00A210C1">
                              <w:rPr>
                                <w:lang w:val="en-US"/>
                              </w:rPr>
                              <w:t xml:space="preserve">Fader AN, Roque DM, Siegel E, </w:t>
                            </w:r>
                            <w:proofErr w:type="spellStart"/>
                            <w:r w:rsidRPr="00A210C1">
                              <w:rPr>
                                <w:lang w:val="en-US"/>
                              </w:rPr>
                              <w:t>Buza</w:t>
                            </w:r>
                            <w:proofErr w:type="spellEnd"/>
                            <w:r w:rsidRPr="00A210C1">
                              <w:rPr>
                                <w:lang w:val="en-US"/>
                              </w:rPr>
                              <w:t xml:space="preserve"> N, Hui P, </w:t>
                            </w:r>
                            <w:proofErr w:type="spellStart"/>
                            <w:r w:rsidRPr="00A210C1">
                              <w:rPr>
                                <w:lang w:val="en-US"/>
                              </w:rPr>
                              <w:t>Abdelghany</w:t>
                            </w:r>
                            <w:proofErr w:type="spellEnd"/>
                            <w:r w:rsidRPr="00A210C1">
                              <w:rPr>
                                <w:lang w:val="en-US"/>
                              </w:rPr>
                              <w:t xml:space="preserve"> O, et al. Randomized</w:t>
                            </w:r>
                          </w:p>
                          <w:p w14:paraId="7FDF0B26" w14:textId="77777777" w:rsidR="00A210C1" w:rsidRPr="00A210C1" w:rsidRDefault="00A210C1" w:rsidP="00A210C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lang w:val="en-US"/>
                              </w:rPr>
                            </w:pPr>
                            <w:r w:rsidRPr="00A210C1">
                              <w:rPr>
                                <w:lang w:val="en-US"/>
                              </w:rPr>
                              <w:t>Phase II trial of carboplatin-paclitaxel versus carboplatin-</w:t>
                            </w:r>
                            <w:proofErr w:type="spellStart"/>
                            <w:r w:rsidRPr="00A210C1">
                              <w:rPr>
                                <w:lang w:val="en-US"/>
                              </w:rPr>
                              <w:t>paclitaxeltrastuzumab</w:t>
                            </w:r>
                            <w:proofErr w:type="spellEnd"/>
                          </w:p>
                          <w:p w14:paraId="2ABBA88B" w14:textId="77777777" w:rsidR="00A210C1" w:rsidRPr="00A210C1" w:rsidRDefault="00A210C1" w:rsidP="00A210C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lang w:val="en-US"/>
                              </w:rPr>
                            </w:pPr>
                            <w:r w:rsidRPr="00A210C1">
                              <w:rPr>
                                <w:lang w:val="en-US"/>
                              </w:rPr>
                              <w:t>in uterine serous carcinomas that overexpress human epidermal</w:t>
                            </w:r>
                          </w:p>
                          <w:p w14:paraId="50D017A8" w14:textId="7C3D9A02" w:rsidR="00A210C1" w:rsidRPr="00A210C1" w:rsidRDefault="00A210C1" w:rsidP="00A210C1">
                            <w:pPr>
                              <w:rPr>
                                <w:lang w:val="en-US"/>
                              </w:rPr>
                            </w:pPr>
                            <w:r w:rsidRPr="00A210C1">
                              <w:rPr>
                                <w:lang w:val="en-US"/>
                              </w:rPr>
                              <w:t>growth factor receptor 2/neu. J Clin Oncol 2018;36:2044–51.</w:t>
                            </w:r>
                          </w:p>
                          <w:p w14:paraId="7ABA0135" w14:textId="77777777" w:rsidR="00A210C1" w:rsidRPr="00A210C1" w:rsidRDefault="00A210C1" w:rsidP="00A210C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lang w:val="en-US"/>
                              </w:rPr>
                            </w:pPr>
                            <w:r w:rsidRPr="00A210C1">
                              <w:rPr>
                                <w:lang w:val="en-US"/>
                              </w:rPr>
                              <w:t xml:space="preserve">Wolff AC, Hammond MEH, Hicks DG, </w:t>
                            </w:r>
                            <w:proofErr w:type="spellStart"/>
                            <w:r w:rsidRPr="00A210C1">
                              <w:rPr>
                                <w:lang w:val="en-US"/>
                              </w:rPr>
                              <w:t>Dowsett</w:t>
                            </w:r>
                            <w:proofErr w:type="spellEnd"/>
                            <w:r w:rsidRPr="00A210C1">
                              <w:rPr>
                                <w:lang w:val="en-US"/>
                              </w:rPr>
                              <w:t xml:space="preserve"> M, McShane LM, Allison KH,</w:t>
                            </w:r>
                          </w:p>
                          <w:p w14:paraId="4CCD3834" w14:textId="77777777" w:rsidR="00A210C1" w:rsidRPr="00A210C1" w:rsidRDefault="00A210C1" w:rsidP="00A210C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lang w:val="en-US"/>
                              </w:rPr>
                            </w:pPr>
                            <w:r w:rsidRPr="00A210C1">
                              <w:rPr>
                                <w:lang w:val="en-US"/>
                              </w:rPr>
                              <w:t>et al. Recommendations for human epidermal growth factor receptor 2 testing in</w:t>
                            </w:r>
                          </w:p>
                          <w:p w14:paraId="77F1F695" w14:textId="77777777" w:rsidR="00A210C1" w:rsidRPr="00A210C1" w:rsidRDefault="00A210C1" w:rsidP="00A210C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lang w:val="en-US"/>
                              </w:rPr>
                            </w:pPr>
                            <w:r w:rsidRPr="00A210C1">
                              <w:rPr>
                                <w:lang w:val="en-US"/>
                              </w:rPr>
                              <w:t>breast cancer: American Society of Clinical Oncology/College of American</w:t>
                            </w:r>
                          </w:p>
                          <w:p w14:paraId="188DAE36" w14:textId="77777777" w:rsidR="00A210C1" w:rsidRPr="00A210C1" w:rsidRDefault="00A210C1" w:rsidP="00A210C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lang w:val="en-US"/>
                              </w:rPr>
                            </w:pPr>
                            <w:r w:rsidRPr="00A210C1">
                              <w:rPr>
                                <w:lang w:val="en-US"/>
                              </w:rPr>
                              <w:t xml:space="preserve">Pathologists clinical practice guideline update. Arch </w:t>
                            </w:r>
                            <w:proofErr w:type="spellStart"/>
                            <w:r w:rsidRPr="00A210C1">
                              <w:rPr>
                                <w:lang w:val="en-US"/>
                              </w:rPr>
                              <w:t>Pathol</w:t>
                            </w:r>
                            <w:proofErr w:type="spellEnd"/>
                            <w:r w:rsidRPr="00A210C1">
                              <w:rPr>
                                <w:lang w:val="en-US"/>
                              </w:rPr>
                              <w:t xml:space="preserve"> Lab Med 2014;</w:t>
                            </w:r>
                          </w:p>
                          <w:p w14:paraId="23423A0E" w14:textId="23391E95" w:rsidR="00A210C1" w:rsidRDefault="00A210C1" w:rsidP="00A210C1">
                            <w:pPr>
                              <w:rPr>
                                <w:lang w:val="en-US"/>
                              </w:rPr>
                            </w:pPr>
                            <w:r w:rsidRPr="00A210C1">
                              <w:rPr>
                                <w:lang w:val="en-US"/>
                              </w:rPr>
                              <w:t>138:241–56.</w:t>
                            </w:r>
                          </w:p>
                          <w:p w14:paraId="31643888" w14:textId="300EA860" w:rsidR="0002559A" w:rsidRDefault="00A210C1" w:rsidP="00A210C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A210C1">
                              <w:rPr>
                                <w:lang w:val="en-US"/>
                              </w:rPr>
                              <w:t>Lorusso</w:t>
                            </w:r>
                            <w:proofErr w:type="spellEnd"/>
                            <w:r w:rsidRPr="00A210C1">
                              <w:rPr>
                                <w:lang w:val="en-US"/>
                              </w:rPr>
                              <w:t xml:space="preserve"> et al. Carboplatin-paclitaxel compared to Carboplatin-Paclitaxel-Bevacizumab in advanced or recurrent endometrial cancer: MITO END-2 - A randomized phase II trial. 2019. </w:t>
                            </w:r>
                            <w:proofErr w:type="spellStart"/>
                            <w:r w:rsidRPr="00A210C1">
                              <w:rPr>
                                <w:lang w:val="en-US"/>
                              </w:rPr>
                              <w:t>Gynecol</w:t>
                            </w:r>
                            <w:proofErr w:type="spellEnd"/>
                            <w:r w:rsidRPr="00A210C1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210C1">
                              <w:rPr>
                                <w:lang w:val="en-US"/>
                              </w:rPr>
                              <w:t>Oncol</w:t>
                            </w:r>
                            <w:proofErr w:type="spellEnd"/>
                            <w:r w:rsidRPr="00A210C1">
                              <w:rPr>
                                <w:lang w:val="en-US"/>
                              </w:rPr>
                              <w:t xml:space="preserve">. DOI: </w:t>
                            </w:r>
                            <w:hyperlink r:id="rId14" w:tgtFrame="_blank" w:history="1">
                              <w:r w:rsidRPr="00A210C1">
                                <w:rPr>
                                  <w:lang w:val="en-US"/>
                                </w:rPr>
                                <w:t xml:space="preserve">10.1016/j.ygyno.2019.10.013 </w:t>
                              </w:r>
                            </w:hyperlink>
                          </w:p>
                          <w:p w14:paraId="3D5E31E8" w14:textId="77777777" w:rsidR="00A06A82" w:rsidRDefault="00A06A82" w:rsidP="00A210C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6CD985FB" w14:textId="62C97ACC" w:rsidR="0002559A" w:rsidRPr="00A210C1" w:rsidRDefault="0002559A" w:rsidP="00A2075F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A2075F">
                              <w:rPr>
                                <w:lang w:val="en-US"/>
                              </w:rPr>
                              <w:t>Rottman</w:t>
                            </w:r>
                            <w:proofErr w:type="spellEnd"/>
                            <w:r w:rsidRPr="00A2075F">
                              <w:rPr>
                                <w:lang w:val="en-US"/>
                              </w:rPr>
                              <w:t xml:space="preserve"> et al. HER2 testing of gynecologic </w:t>
                            </w:r>
                            <w:proofErr w:type="spellStart"/>
                            <w:r w:rsidRPr="00A2075F">
                              <w:rPr>
                                <w:lang w:val="en-US"/>
                              </w:rPr>
                              <w:t>carcinosarcomas</w:t>
                            </w:r>
                            <w:proofErr w:type="spellEnd"/>
                            <w:r w:rsidRPr="00A2075F">
                              <w:rPr>
                                <w:lang w:val="en-US"/>
                              </w:rPr>
                              <w:t xml:space="preserve">: tumor stratification for potential targeted therapy Mod </w:t>
                            </w:r>
                            <w:proofErr w:type="spellStart"/>
                            <w:proofErr w:type="gramStart"/>
                            <w:r w:rsidRPr="00A2075F">
                              <w:rPr>
                                <w:lang w:val="en-US"/>
                              </w:rPr>
                              <w:t>Pathol</w:t>
                            </w:r>
                            <w:proofErr w:type="spellEnd"/>
                            <w:r w:rsidRPr="00A2075F">
                              <w:rPr>
                                <w:lang w:val="en-US"/>
                              </w:rPr>
                              <w:t xml:space="preserve"> .</w:t>
                            </w:r>
                            <w:proofErr w:type="gramEnd"/>
                            <w:r w:rsidRPr="00A2075F">
                              <w:rPr>
                                <w:lang w:val="en-US"/>
                              </w:rPr>
                              <w:t xml:space="preserve"> 2020 Jan</w:t>
                            </w:r>
                            <w:proofErr w:type="gramStart"/>
                            <w:r w:rsidRPr="00A2075F">
                              <w:rPr>
                                <w:lang w:val="en-US"/>
                              </w:rPr>
                              <w:t>;33</w:t>
                            </w:r>
                            <w:proofErr w:type="gramEnd"/>
                            <w:r w:rsidRPr="00A2075F">
                              <w:rPr>
                                <w:lang w:val="en-US"/>
                              </w:rPr>
                              <w:t xml:space="preserve">(1):118-127. </w:t>
                            </w:r>
                            <w:proofErr w:type="spellStart"/>
                            <w:proofErr w:type="gramStart"/>
                            <w:r w:rsidRPr="00A2075F">
                              <w:rPr>
                                <w:lang w:val="en-US"/>
                              </w:rPr>
                              <w:t>doi</w:t>
                            </w:r>
                            <w:proofErr w:type="spellEnd"/>
                            <w:proofErr w:type="gramEnd"/>
                            <w:r w:rsidRPr="00A2075F">
                              <w:rPr>
                                <w:lang w:val="en-US"/>
                              </w:rPr>
                              <w:t>: 10.1038/s41379-019-0358-x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3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HQsyaA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14:paraId="4C871838" w14:textId="3F59A85B" w:rsidR="00A210C1" w:rsidRPr="00A210C1" w:rsidRDefault="00A210C1" w:rsidP="00A210C1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lang w:val="en-US"/>
                        </w:rPr>
                      </w:pPr>
                      <w:r w:rsidRPr="00A210C1">
                        <w:rPr>
                          <w:lang w:val="en-US"/>
                        </w:rPr>
                        <w:t>Fader et al.</w:t>
                      </w:r>
                      <w:r w:rsidRPr="00A210C1">
                        <w:rPr>
                          <w:rFonts w:ascii="AdvOTda185da2" w:hAnsi="AdvOTda185da2" w:cs="AdvOTda185da2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A210C1">
                        <w:rPr>
                          <w:lang w:val="en-US"/>
                        </w:rPr>
                        <w:t>Randomized Phase II Trial of Carboplatin–Paclitaxel Compared with Carboplatin–Paclitaxel–</w:t>
                      </w:r>
                      <w:r>
                        <w:rPr>
                          <w:lang w:val="en-US"/>
                        </w:rPr>
                        <w:t xml:space="preserve">Trastuzumab in </w:t>
                      </w:r>
                      <w:r w:rsidRPr="00A210C1">
                        <w:rPr>
                          <w:lang w:val="en-US"/>
                        </w:rPr>
                        <w:t>Advanced (Stage III–IV) or Recurrent Uterine Serous</w:t>
                      </w:r>
                    </w:p>
                    <w:p w14:paraId="034269AC" w14:textId="62322CE0" w:rsidR="00A06A82" w:rsidRDefault="00A210C1" w:rsidP="00A06A8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lang w:val="en-US"/>
                        </w:rPr>
                      </w:pPr>
                      <w:r w:rsidRPr="00A210C1">
                        <w:rPr>
                          <w:lang w:val="en-US"/>
                        </w:rPr>
                        <w:t>Carci</w:t>
                      </w:r>
                      <w:r>
                        <w:rPr>
                          <w:lang w:val="en-US"/>
                        </w:rPr>
                        <w:t xml:space="preserve">nomas that Overexpress Her2/Neu </w:t>
                      </w:r>
                      <w:r w:rsidRPr="00A210C1">
                        <w:rPr>
                          <w:lang w:val="en-US"/>
                        </w:rPr>
                        <w:t>(NCT01367002): Updated Overall Survival Analysis 2020DOI: 10.1158/1078-0432.CCR-20-0953</w:t>
                      </w:r>
                    </w:p>
                    <w:p w14:paraId="39F079A6" w14:textId="77777777" w:rsidR="00A06A82" w:rsidRDefault="00A06A82" w:rsidP="00A06A8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lang w:val="en-US"/>
                        </w:rPr>
                      </w:pPr>
                    </w:p>
                    <w:p w14:paraId="1BB13635" w14:textId="77777777" w:rsidR="00A06A82" w:rsidRDefault="00A210C1" w:rsidP="00A06A82">
                      <w:pPr>
                        <w:rPr>
                          <w:lang w:val="en-US"/>
                        </w:rPr>
                      </w:pPr>
                      <w:proofErr w:type="spellStart"/>
                      <w:r w:rsidRPr="00A210C1">
                        <w:rPr>
                          <w:lang w:val="en-US"/>
                        </w:rPr>
                        <w:t>Salama</w:t>
                      </w:r>
                      <w:proofErr w:type="spellEnd"/>
                      <w:r w:rsidRPr="00A210C1">
                        <w:rPr>
                          <w:lang w:val="en-US"/>
                        </w:rPr>
                        <w:t xml:space="preserve"> et al. Potential Role for a Panel of </w:t>
                      </w:r>
                      <w:proofErr w:type="gramStart"/>
                      <w:r w:rsidRPr="00A210C1">
                        <w:rPr>
                          <w:lang w:val="en-US"/>
                        </w:rPr>
                        <w:t>Immunohistochemical</w:t>
                      </w:r>
                      <w:r w:rsidR="00195F24">
                        <w:rPr>
                          <w:lang w:val="en-US"/>
                        </w:rPr>
                        <w:t xml:space="preserve"> </w:t>
                      </w:r>
                      <w:r w:rsidRPr="00A210C1">
                        <w:rPr>
                          <w:lang w:val="en-US"/>
                        </w:rPr>
                        <w:t xml:space="preserve"> Markers</w:t>
                      </w:r>
                      <w:proofErr w:type="gramEnd"/>
                      <w:r w:rsidR="00195F24">
                        <w:rPr>
                          <w:lang w:val="en-US"/>
                        </w:rPr>
                        <w:t xml:space="preserve"> </w:t>
                      </w:r>
                      <w:r w:rsidRPr="00A210C1">
                        <w:rPr>
                          <w:lang w:val="en-US"/>
                        </w:rPr>
                        <w:t xml:space="preserve"> in the Management of Endometrial Carcinoma. 2019 </w:t>
                      </w:r>
                      <w:proofErr w:type="spellStart"/>
                      <w:r w:rsidRPr="00A210C1">
                        <w:rPr>
                          <w:lang w:val="en-US"/>
                        </w:rPr>
                        <w:t>doi</w:t>
                      </w:r>
                      <w:proofErr w:type="spellEnd"/>
                      <w:r w:rsidRPr="00A210C1">
                        <w:rPr>
                          <w:lang w:val="en-US"/>
                        </w:rPr>
                        <w:t>: </w:t>
                      </w:r>
                      <w:hyperlink r:id="rId15" w:tgtFrame="pmc_ext" w:history="1">
                        <w:r w:rsidRPr="00A210C1">
                          <w:rPr>
                            <w:lang w:val="en-US"/>
                          </w:rPr>
                          <w:t>10.4132/jptm.2019.02.12</w:t>
                        </w:r>
                      </w:hyperlink>
                    </w:p>
                    <w:p w14:paraId="44B73E02" w14:textId="59779AD6" w:rsidR="00C62D76" w:rsidRDefault="00C62D76" w:rsidP="00A06A82">
                      <w:pPr>
                        <w:rPr>
                          <w:lang w:val="en-US"/>
                        </w:rPr>
                      </w:pPr>
                      <w:proofErr w:type="spellStart"/>
                      <w:r w:rsidRPr="00C62D76">
                        <w:rPr>
                          <w:lang w:val="en-US"/>
                        </w:rPr>
                        <w:t>Santin</w:t>
                      </w:r>
                      <w:proofErr w:type="spellEnd"/>
                      <w:r w:rsidRPr="00C62D76">
                        <w:rPr>
                          <w:lang w:val="en-US"/>
                        </w:rPr>
                        <w:t xml:space="preserve"> AD, </w:t>
                      </w:r>
                      <w:proofErr w:type="spellStart"/>
                      <w:r w:rsidRPr="00C62D76">
                        <w:rPr>
                          <w:lang w:val="en-US"/>
                        </w:rPr>
                        <w:t>Bellone</w:t>
                      </w:r>
                      <w:proofErr w:type="spellEnd"/>
                      <w:r w:rsidRPr="00C62D76">
                        <w:rPr>
                          <w:lang w:val="en-US"/>
                        </w:rPr>
                        <w:t xml:space="preserve"> S, Van </w:t>
                      </w:r>
                      <w:proofErr w:type="spellStart"/>
                      <w:r w:rsidRPr="00C62D76">
                        <w:rPr>
                          <w:lang w:val="en-US"/>
                        </w:rPr>
                        <w:t>Stedum</w:t>
                      </w:r>
                      <w:proofErr w:type="spellEnd"/>
                      <w:r w:rsidRPr="00C62D76">
                        <w:rPr>
                          <w:lang w:val="en-US"/>
                        </w:rPr>
                        <w:t xml:space="preserve"> S, </w:t>
                      </w:r>
                      <w:proofErr w:type="spellStart"/>
                      <w:r w:rsidRPr="00C62D76">
                        <w:rPr>
                          <w:lang w:val="en-US"/>
                        </w:rPr>
                        <w:t>Bushen</w:t>
                      </w:r>
                      <w:proofErr w:type="spellEnd"/>
                      <w:r w:rsidRPr="00C62D76">
                        <w:rPr>
                          <w:lang w:val="en-US"/>
                        </w:rPr>
                        <w:t xml:space="preserve"> W, Palmieri M, Siegel ER, De Las Casas LE, R</w:t>
                      </w:r>
                      <w:r>
                        <w:rPr>
                          <w:lang w:val="en-US"/>
                        </w:rPr>
                        <w:t xml:space="preserve">oman JJ, Burnett A, </w:t>
                      </w:r>
                      <w:proofErr w:type="spellStart"/>
                      <w:r>
                        <w:rPr>
                          <w:lang w:val="en-US"/>
                        </w:rPr>
                        <w:t>Pecorelli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S. </w:t>
                      </w:r>
                      <w:r w:rsidRPr="00C62D76">
                        <w:rPr>
                          <w:lang w:val="en-US"/>
                        </w:rPr>
                        <w:t>Amplification of c-erbB2 oncogene: a major prognostic indicator in uterine serous papillary carcinoma.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proofErr w:type="gramStart"/>
                      <w:r w:rsidRPr="00C62D76">
                        <w:rPr>
                          <w:lang w:val="en-US"/>
                        </w:rPr>
                        <w:t>Cancer.</w:t>
                      </w:r>
                      <w:proofErr w:type="gramEnd"/>
                      <w:r w:rsidRPr="00C62D76">
                        <w:rPr>
                          <w:lang w:val="en-US"/>
                        </w:rPr>
                        <w:t xml:space="preserve"> 2005</w:t>
                      </w:r>
                      <w:proofErr w:type="gramStart"/>
                      <w:r w:rsidRPr="00C62D76">
                        <w:rPr>
                          <w:lang w:val="en-US"/>
                        </w:rPr>
                        <w:t>;104</w:t>
                      </w:r>
                      <w:proofErr w:type="gramEnd"/>
                      <w:r w:rsidRPr="00C62D76">
                        <w:rPr>
                          <w:lang w:val="en-US"/>
                        </w:rPr>
                        <w:t>(7):1391.</w:t>
                      </w:r>
                    </w:p>
                    <w:p w14:paraId="75E46008" w14:textId="5C7BF329" w:rsidR="00A54A87" w:rsidRDefault="00A54A87" w:rsidP="00A06A82">
                      <w:pPr>
                        <w:spacing w:after="0"/>
                        <w:rPr>
                          <w:lang w:val="en-US"/>
                        </w:rPr>
                      </w:pPr>
                      <w:proofErr w:type="spellStart"/>
                      <w:r w:rsidRPr="00A54A87">
                        <w:rPr>
                          <w:lang w:val="en-US"/>
                        </w:rPr>
                        <w:t>Creasman</w:t>
                      </w:r>
                      <w:proofErr w:type="spellEnd"/>
                      <w:r w:rsidRPr="00A54A87">
                        <w:rPr>
                          <w:lang w:val="en-US"/>
                        </w:rPr>
                        <w:t xml:space="preserve"> WT, </w:t>
                      </w:r>
                      <w:proofErr w:type="spellStart"/>
                      <w:r w:rsidRPr="00A54A87">
                        <w:rPr>
                          <w:lang w:val="en-US"/>
                        </w:rPr>
                        <w:t>Odicino</w:t>
                      </w:r>
                      <w:proofErr w:type="spellEnd"/>
                      <w:r w:rsidRPr="00A54A87">
                        <w:rPr>
                          <w:lang w:val="en-US"/>
                        </w:rPr>
                        <w:t xml:space="preserve"> F, Maisonneuve P, Quinn MA, </w:t>
                      </w:r>
                      <w:proofErr w:type="spellStart"/>
                      <w:r w:rsidRPr="00A54A87">
                        <w:rPr>
                          <w:lang w:val="en-US"/>
                        </w:rPr>
                        <w:t>Beller</w:t>
                      </w:r>
                      <w:proofErr w:type="spellEnd"/>
                      <w:r w:rsidRPr="00A54A87">
                        <w:rPr>
                          <w:lang w:val="en-US"/>
                        </w:rPr>
                        <w:t xml:space="preserve"> U, </w:t>
                      </w:r>
                      <w:proofErr w:type="spellStart"/>
                      <w:r w:rsidRPr="00A54A87">
                        <w:rPr>
                          <w:lang w:val="en-US"/>
                        </w:rPr>
                        <w:t>Benedet</w:t>
                      </w:r>
                      <w:proofErr w:type="spellEnd"/>
                      <w:r w:rsidRPr="00A54A87">
                        <w:rPr>
                          <w:lang w:val="en-US"/>
                        </w:rPr>
                        <w:t xml:space="preserve"> JL, </w:t>
                      </w:r>
                      <w:proofErr w:type="spellStart"/>
                      <w:r w:rsidRPr="00A54A87">
                        <w:rPr>
                          <w:lang w:val="en-US"/>
                        </w:rPr>
                        <w:t>Heintz</w:t>
                      </w:r>
                      <w:proofErr w:type="spellEnd"/>
                      <w:r w:rsidRPr="00A54A87">
                        <w:rPr>
                          <w:lang w:val="en-US"/>
                        </w:rPr>
                        <w:t xml:space="preserve"> AP, Ngan HY, </w:t>
                      </w:r>
                      <w:proofErr w:type="spellStart"/>
                      <w:r w:rsidRPr="00A54A87">
                        <w:rPr>
                          <w:lang w:val="en-US"/>
                        </w:rPr>
                        <w:t>Pecorelli</w:t>
                      </w:r>
                      <w:proofErr w:type="spellEnd"/>
                      <w:r w:rsidRPr="00A54A87">
                        <w:rPr>
                          <w:lang w:val="en-US"/>
                        </w:rPr>
                        <w:t xml:space="preserve"> S. </w:t>
                      </w:r>
                      <w:r w:rsidRPr="00A54A87">
                        <w:rPr>
                          <w:lang w:val="en-US"/>
                        </w:rPr>
                        <w:t xml:space="preserve">Carcinoma of the corpus uteri. </w:t>
                      </w:r>
                      <w:proofErr w:type="gramStart"/>
                      <w:r w:rsidRPr="00A54A87">
                        <w:rPr>
                          <w:lang w:val="en-US"/>
                        </w:rPr>
                        <w:t>FIGO 26th Annual Report on the Results of Treatment in Gynecological Cancer.</w:t>
                      </w:r>
                      <w:proofErr w:type="gramEnd"/>
                      <w:r w:rsidRPr="00A54A8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A54A87">
                        <w:rPr>
                          <w:lang w:val="en-US"/>
                        </w:rPr>
                        <w:t>Int</w:t>
                      </w:r>
                      <w:proofErr w:type="spellEnd"/>
                      <w:r w:rsidRPr="00A54A87">
                        <w:rPr>
                          <w:lang w:val="en-US"/>
                        </w:rPr>
                        <w:t xml:space="preserve"> J </w:t>
                      </w:r>
                      <w:proofErr w:type="spellStart"/>
                      <w:r w:rsidRPr="00A54A87">
                        <w:rPr>
                          <w:lang w:val="en-US"/>
                        </w:rPr>
                        <w:t>Gynaecol</w:t>
                      </w:r>
                      <w:proofErr w:type="spellEnd"/>
                      <w:r w:rsidRPr="00A54A87">
                        <w:rPr>
                          <w:lang w:val="en-US"/>
                        </w:rPr>
                        <w:t xml:space="preserve"> Obstet. 2006</w:t>
                      </w:r>
                      <w:proofErr w:type="gramStart"/>
                      <w:r w:rsidRPr="00A54A87">
                        <w:rPr>
                          <w:lang w:val="en-US"/>
                        </w:rPr>
                        <w:t>;95</w:t>
                      </w:r>
                      <w:proofErr w:type="gramEnd"/>
                      <w:r w:rsidRPr="00A54A8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A54A87">
                        <w:rPr>
                          <w:lang w:val="en-US"/>
                        </w:rPr>
                        <w:t>Suppl</w:t>
                      </w:r>
                      <w:proofErr w:type="spellEnd"/>
                      <w:r w:rsidRPr="00A54A87">
                        <w:rPr>
                          <w:lang w:val="en-US"/>
                        </w:rPr>
                        <w:t xml:space="preserve"> 1:S105. </w:t>
                      </w:r>
                    </w:p>
                    <w:p w14:paraId="1A2C498F" w14:textId="77777777" w:rsidR="00A06A82" w:rsidRPr="00A210C1" w:rsidRDefault="00A06A82" w:rsidP="00A06A82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062CF563" w14:textId="77777777" w:rsidR="00A210C1" w:rsidRPr="00A210C1" w:rsidRDefault="00A210C1" w:rsidP="00A210C1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lang w:val="en-US"/>
                        </w:rPr>
                      </w:pPr>
                      <w:proofErr w:type="spellStart"/>
                      <w:r w:rsidRPr="00A210C1">
                        <w:rPr>
                          <w:lang w:val="en-US"/>
                        </w:rPr>
                        <w:t>Buza</w:t>
                      </w:r>
                      <w:proofErr w:type="spellEnd"/>
                      <w:r w:rsidRPr="00A210C1">
                        <w:rPr>
                          <w:lang w:val="en-US"/>
                        </w:rPr>
                        <w:t xml:space="preserve"> N, English DP, </w:t>
                      </w:r>
                      <w:proofErr w:type="spellStart"/>
                      <w:r w:rsidRPr="00A210C1">
                        <w:rPr>
                          <w:lang w:val="en-US"/>
                        </w:rPr>
                        <w:t>Santin</w:t>
                      </w:r>
                      <w:proofErr w:type="spellEnd"/>
                      <w:r w:rsidRPr="00A210C1">
                        <w:rPr>
                          <w:lang w:val="en-US"/>
                        </w:rPr>
                        <w:t xml:space="preserve"> AD, Hui P. Toward standard HER2 testing of</w:t>
                      </w:r>
                    </w:p>
                    <w:p w14:paraId="05CE8859" w14:textId="77777777" w:rsidR="00A210C1" w:rsidRPr="00A210C1" w:rsidRDefault="00A210C1" w:rsidP="00A210C1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lang w:val="en-US"/>
                        </w:rPr>
                      </w:pPr>
                      <w:r w:rsidRPr="00A210C1">
                        <w:rPr>
                          <w:lang w:val="en-US"/>
                        </w:rPr>
                        <w:t>endometrial serous carcinoma: 4-year experience at a large academic center and</w:t>
                      </w:r>
                    </w:p>
                    <w:p w14:paraId="49097164" w14:textId="5F516658" w:rsidR="00A210C1" w:rsidRPr="00A210C1" w:rsidRDefault="00A210C1" w:rsidP="00A210C1">
                      <w:pPr>
                        <w:rPr>
                          <w:lang w:val="en-US"/>
                        </w:rPr>
                      </w:pPr>
                      <w:r w:rsidRPr="00A210C1">
                        <w:rPr>
                          <w:lang w:val="en-US"/>
                        </w:rPr>
                        <w:t xml:space="preserve">recommendations for clinical practice. Mod </w:t>
                      </w:r>
                      <w:proofErr w:type="spellStart"/>
                      <w:r w:rsidRPr="00A210C1">
                        <w:rPr>
                          <w:lang w:val="en-US"/>
                        </w:rPr>
                        <w:t>Pathol</w:t>
                      </w:r>
                      <w:proofErr w:type="spellEnd"/>
                      <w:r w:rsidRPr="00A210C1">
                        <w:rPr>
                          <w:lang w:val="en-US"/>
                        </w:rPr>
                        <w:t xml:space="preserve"> 2013 Dec;26:1605–12.</w:t>
                      </w:r>
                    </w:p>
                    <w:p w14:paraId="583A1A05" w14:textId="77777777" w:rsidR="00A210C1" w:rsidRPr="00A210C1" w:rsidRDefault="00A210C1" w:rsidP="00A210C1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lang w:val="en-US"/>
                        </w:rPr>
                      </w:pPr>
                      <w:proofErr w:type="spellStart"/>
                      <w:r w:rsidRPr="00A210C1">
                        <w:rPr>
                          <w:lang w:val="en-US"/>
                        </w:rPr>
                        <w:t>Santin</w:t>
                      </w:r>
                      <w:proofErr w:type="spellEnd"/>
                      <w:r w:rsidRPr="00A210C1">
                        <w:rPr>
                          <w:lang w:val="en-US"/>
                        </w:rPr>
                        <w:t xml:space="preserve"> AD, </w:t>
                      </w:r>
                      <w:proofErr w:type="spellStart"/>
                      <w:r w:rsidRPr="00A210C1">
                        <w:rPr>
                          <w:lang w:val="en-US"/>
                        </w:rPr>
                        <w:t>Bellone</w:t>
                      </w:r>
                      <w:proofErr w:type="spellEnd"/>
                      <w:r w:rsidRPr="00A210C1">
                        <w:rPr>
                          <w:lang w:val="en-US"/>
                        </w:rPr>
                        <w:t xml:space="preserve"> S, Siegel ER, </w:t>
                      </w:r>
                      <w:proofErr w:type="spellStart"/>
                      <w:r w:rsidRPr="00A210C1">
                        <w:rPr>
                          <w:lang w:val="en-US"/>
                        </w:rPr>
                        <w:t>PalmieriM</w:t>
                      </w:r>
                      <w:proofErr w:type="spellEnd"/>
                      <w:r w:rsidRPr="00A210C1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Pr="00A210C1">
                        <w:rPr>
                          <w:lang w:val="en-US"/>
                        </w:rPr>
                        <w:t>ThomasM</w:t>
                      </w:r>
                      <w:proofErr w:type="spellEnd"/>
                      <w:r w:rsidRPr="00A210C1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Pr="00A210C1">
                        <w:rPr>
                          <w:lang w:val="en-US"/>
                        </w:rPr>
                        <w:t>CannonMJ</w:t>
                      </w:r>
                      <w:proofErr w:type="spellEnd"/>
                      <w:r w:rsidRPr="00A210C1">
                        <w:rPr>
                          <w:lang w:val="en-US"/>
                        </w:rPr>
                        <w:t>, et al. Racial</w:t>
                      </w:r>
                    </w:p>
                    <w:p w14:paraId="48051060" w14:textId="77777777" w:rsidR="00A210C1" w:rsidRPr="00A210C1" w:rsidRDefault="00A210C1" w:rsidP="00A210C1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lang w:val="en-US"/>
                        </w:rPr>
                      </w:pPr>
                      <w:r w:rsidRPr="00A210C1">
                        <w:rPr>
                          <w:lang w:val="en-US"/>
                        </w:rPr>
                        <w:t>differences in the overexpression of epidermal growth factor type II receptor</w:t>
                      </w:r>
                    </w:p>
                    <w:p w14:paraId="0552158F" w14:textId="77777777" w:rsidR="00A210C1" w:rsidRPr="00A210C1" w:rsidRDefault="00A210C1" w:rsidP="00A210C1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lang w:val="en-US"/>
                        </w:rPr>
                      </w:pPr>
                      <w:r w:rsidRPr="00A210C1">
                        <w:rPr>
                          <w:lang w:val="en-US"/>
                        </w:rPr>
                        <w:t>(HER2/neu): a major prognostic indicator in uterine serous papillary cancer.</w:t>
                      </w:r>
                    </w:p>
                    <w:p w14:paraId="0A4FF707" w14:textId="3911CAE5" w:rsidR="00A210C1" w:rsidRPr="00A210C1" w:rsidRDefault="00A210C1" w:rsidP="00A210C1">
                      <w:pPr>
                        <w:rPr>
                          <w:lang w:val="en-US"/>
                        </w:rPr>
                      </w:pPr>
                      <w:r w:rsidRPr="00A210C1">
                        <w:rPr>
                          <w:lang w:val="en-US"/>
                        </w:rPr>
                        <w:t xml:space="preserve">Am J </w:t>
                      </w:r>
                      <w:proofErr w:type="spellStart"/>
                      <w:r w:rsidRPr="00A210C1">
                        <w:rPr>
                          <w:lang w:val="en-US"/>
                        </w:rPr>
                        <w:t>Obstet</w:t>
                      </w:r>
                      <w:proofErr w:type="spellEnd"/>
                      <w:r w:rsidRPr="00A210C1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A210C1">
                        <w:rPr>
                          <w:lang w:val="en-US"/>
                        </w:rPr>
                        <w:t>Gynecol</w:t>
                      </w:r>
                      <w:proofErr w:type="spellEnd"/>
                      <w:r w:rsidRPr="00A210C1">
                        <w:rPr>
                          <w:lang w:val="en-US"/>
                        </w:rPr>
                        <w:t xml:space="preserve"> 2005;192:813–8.</w:t>
                      </w:r>
                    </w:p>
                    <w:p w14:paraId="2C637DD4" w14:textId="77777777" w:rsidR="00A210C1" w:rsidRPr="00A210C1" w:rsidRDefault="00A210C1" w:rsidP="00A210C1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lang w:val="en-US"/>
                        </w:rPr>
                      </w:pPr>
                      <w:r w:rsidRPr="00A210C1">
                        <w:rPr>
                          <w:lang w:val="en-US"/>
                        </w:rPr>
                        <w:t xml:space="preserve">Fader AN, Roque DM, Siegel E, </w:t>
                      </w:r>
                      <w:proofErr w:type="spellStart"/>
                      <w:r w:rsidRPr="00A210C1">
                        <w:rPr>
                          <w:lang w:val="en-US"/>
                        </w:rPr>
                        <w:t>Buza</w:t>
                      </w:r>
                      <w:proofErr w:type="spellEnd"/>
                      <w:r w:rsidRPr="00A210C1">
                        <w:rPr>
                          <w:lang w:val="en-US"/>
                        </w:rPr>
                        <w:t xml:space="preserve"> N, Hui P, </w:t>
                      </w:r>
                      <w:proofErr w:type="spellStart"/>
                      <w:r w:rsidRPr="00A210C1">
                        <w:rPr>
                          <w:lang w:val="en-US"/>
                        </w:rPr>
                        <w:t>Abdelghany</w:t>
                      </w:r>
                      <w:proofErr w:type="spellEnd"/>
                      <w:r w:rsidRPr="00A210C1">
                        <w:rPr>
                          <w:lang w:val="en-US"/>
                        </w:rPr>
                        <w:t xml:space="preserve"> O, et al. Randomized</w:t>
                      </w:r>
                    </w:p>
                    <w:p w14:paraId="7FDF0B26" w14:textId="77777777" w:rsidR="00A210C1" w:rsidRPr="00A210C1" w:rsidRDefault="00A210C1" w:rsidP="00A210C1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lang w:val="en-US"/>
                        </w:rPr>
                      </w:pPr>
                      <w:r w:rsidRPr="00A210C1">
                        <w:rPr>
                          <w:lang w:val="en-US"/>
                        </w:rPr>
                        <w:t>Phase II trial of carboplatin-paclitaxel versus carboplatin-</w:t>
                      </w:r>
                      <w:proofErr w:type="spellStart"/>
                      <w:r w:rsidRPr="00A210C1">
                        <w:rPr>
                          <w:lang w:val="en-US"/>
                        </w:rPr>
                        <w:t>paclitaxeltrastuzumab</w:t>
                      </w:r>
                      <w:proofErr w:type="spellEnd"/>
                    </w:p>
                    <w:p w14:paraId="2ABBA88B" w14:textId="77777777" w:rsidR="00A210C1" w:rsidRPr="00A210C1" w:rsidRDefault="00A210C1" w:rsidP="00A210C1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lang w:val="en-US"/>
                        </w:rPr>
                      </w:pPr>
                      <w:r w:rsidRPr="00A210C1">
                        <w:rPr>
                          <w:lang w:val="en-US"/>
                        </w:rPr>
                        <w:t>in uterine serous carcinomas that overexpress human epidermal</w:t>
                      </w:r>
                    </w:p>
                    <w:p w14:paraId="50D017A8" w14:textId="7C3D9A02" w:rsidR="00A210C1" w:rsidRPr="00A210C1" w:rsidRDefault="00A210C1" w:rsidP="00A210C1">
                      <w:pPr>
                        <w:rPr>
                          <w:lang w:val="en-US"/>
                        </w:rPr>
                      </w:pPr>
                      <w:r w:rsidRPr="00A210C1">
                        <w:rPr>
                          <w:lang w:val="en-US"/>
                        </w:rPr>
                        <w:t>growth factor receptor 2/neu. J Clin Oncol 2018;36:2044–51.</w:t>
                      </w:r>
                    </w:p>
                    <w:p w14:paraId="7ABA0135" w14:textId="77777777" w:rsidR="00A210C1" w:rsidRPr="00A210C1" w:rsidRDefault="00A210C1" w:rsidP="00A210C1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lang w:val="en-US"/>
                        </w:rPr>
                      </w:pPr>
                      <w:r w:rsidRPr="00A210C1">
                        <w:rPr>
                          <w:lang w:val="en-US"/>
                        </w:rPr>
                        <w:t xml:space="preserve">Wolff AC, Hammond MEH, Hicks DG, </w:t>
                      </w:r>
                      <w:proofErr w:type="spellStart"/>
                      <w:r w:rsidRPr="00A210C1">
                        <w:rPr>
                          <w:lang w:val="en-US"/>
                        </w:rPr>
                        <w:t>Dowsett</w:t>
                      </w:r>
                      <w:proofErr w:type="spellEnd"/>
                      <w:r w:rsidRPr="00A210C1">
                        <w:rPr>
                          <w:lang w:val="en-US"/>
                        </w:rPr>
                        <w:t xml:space="preserve"> M, McShane LM, Allison KH,</w:t>
                      </w:r>
                    </w:p>
                    <w:p w14:paraId="4CCD3834" w14:textId="77777777" w:rsidR="00A210C1" w:rsidRPr="00A210C1" w:rsidRDefault="00A210C1" w:rsidP="00A210C1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lang w:val="en-US"/>
                        </w:rPr>
                      </w:pPr>
                      <w:r w:rsidRPr="00A210C1">
                        <w:rPr>
                          <w:lang w:val="en-US"/>
                        </w:rPr>
                        <w:t>et al. Recommendations for human epidermal growth factor receptor 2 testing in</w:t>
                      </w:r>
                    </w:p>
                    <w:p w14:paraId="77F1F695" w14:textId="77777777" w:rsidR="00A210C1" w:rsidRPr="00A210C1" w:rsidRDefault="00A210C1" w:rsidP="00A210C1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lang w:val="en-US"/>
                        </w:rPr>
                      </w:pPr>
                      <w:r w:rsidRPr="00A210C1">
                        <w:rPr>
                          <w:lang w:val="en-US"/>
                        </w:rPr>
                        <w:t>breast cancer: American Society of Clinical Oncology/College of American</w:t>
                      </w:r>
                    </w:p>
                    <w:p w14:paraId="188DAE36" w14:textId="77777777" w:rsidR="00A210C1" w:rsidRPr="00A210C1" w:rsidRDefault="00A210C1" w:rsidP="00A210C1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lang w:val="en-US"/>
                        </w:rPr>
                      </w:pPr>
                      <w:r w:rsidRPr="00A210C1">
                        <w:rPr>
                          <w:lang w:val="en-US"/>
                        </w:rPr>
                        <w:t xml:space="preserve">Pathologists clinical practice guideline update. Arch </w:t>
                      </w:r>
                      <w:proofErr w:type="spellStart"/>
                      <w:r w:rsidRPr="00A210C1">
                        <w:rPr>
                          <w:lang w:val="en-US"/>
                        </w:rPr>
                        <w:t>Pathol</w:t>
                      </w:r>
                      <w:proofErr w:type="spellEnd"/>
                      <w:r w:rsidRPr="00A210C1">
                        <w:rPr>
                          <w:lang w:val="en-US"/>
                        </w:rPr>
                        <w:t xml:space="preserve"> Lab Med 2014;</w:t>
                      </w:r>
                    </w:p>
                    <w:p w14:paraId="23423A0E" w14:textId="23391E95" w:rsidR="00A210C1" w:rsidRDefault="00A210C1" w:rsidP="00A210C1">
                      <w:pPr>
                        <w:rPr>
                          <w:lang w:val="en-US"/>
                        </w:rPr>
                      </w:pPr>
                      <w:r w:rsidRPr="00A210C1">
                        <w:rPr>
                          <w:lang w:val="en-US"/>
                        </w:rPr>
                        <w:t>138:241–56.</w:t>
                      </w:r>
                    </w:p>
                    <w:p w14:paraId="31643888" w14:textId="300EA860" w:rsidR="0002559A" w:rsidRDefault="00A210C1" w:rsidP="00A210C1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lang w:val="en-US"/>
                        </w:rPr>
                      </w:pPr>
                      <w:proofErr w:type="spellStart"/>
                      <w:r w:rsidRPr="00A210C1">
                        <w:rPr>
                          <w:lang w:val="en-US"/>
                        </w:rPr>
                        <w:t>Lorusso</w:t>
                      </w:r>
                      <w:proofErr w:type="spellEnd"/>
                      <w:r w:rsidRPr="00A210C1">
                        <w:rPr>
                          <w:lang w:val="en-US"/>
                        </w:rPr>
                        <w:t xml:space="preserve"> et al. Carboplatin-paclitaxel compared to Carboplatin-Paclitaxel-Bevacizumab in advanced or recurrent endometrial cancer: MITO END-2 - A randomized phase II trial. 2019. </w:t>
                      </w:r>
                      <w:proofErr w:type="spellStart"/>
                      <w:r w:rsidRPr="00A210C1">
                        <w:rPr>
                          <w:lang w:val="en-US"/>
                        </w:rPr>
                        <w:t>Gynecol</w:t>
                      </w:r>
                      <w:proofErr w:type="spellEnd"/>
                      <w:r w:rsidRPr="00A210C1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A210C1">
                        <w:rPr>
                          <w:lang w:val="en-US"/>
                        </w:rPr>
                        <w:t>Oncol</w:t>
                      </w:r>
                      <w:proofErr w:type="spellEnd"/>
                      <w:r w:rsidRPr="00A210C1">
                        <w:rPr>
                          <w:lang w:val="en-US"/>
                        </w:rPr>
                        <w:t xml:space="preserve">. DOI: </w:t>
                      </w:r>
                      <w:hyperlink r:id="rId16" w:tgtFrame="_blank" w:history="1">
                        <w:r w:rsidRPr="00A210C1">
                          <w:rPr>
                            <w:lang w:val="en-US"/>
                          </w:rPr>
                          <w:t xml:space="preserve">10.1016/j.ygyno.2019.10.013 </w:t>
                        </w:r>
                      </w:hyperlink>
                    </w:p>
                    <w:p w14:paraId="3D5E31E8" w14:textId="77777777" w:rsidR="00A06A82" w:rsidRDefault="00A06A82" w:rsidP="00A210C1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lang w:val="en-US"/>
                        </w:rPr>
                      </w:pPr>
                    </w:p>
                    <w:p w14:paraId="6CD985FB" w14:textId="62C97ACC" w:rsidR="0002559A" w:rsidRPr="00A210C1" w:rsidRDefault="0002559A" w:rsidP="00A2075F">
                      <w:pPr>
                        <w:rPr>
                          <w:lang w:val="en-US"/>
                        </w:rPr>
                      </w:pPr>
                      <w:proofErr w:type="spellStart"/>
                      <w:r w:rsidRPr="00A2075F">
                        <w:rPr>
                          <w:lang w:val="en-US"/>
                        </w:rPr>
                        <w:t>Rottman</w:t>
                      </w:r>
                      <w:proofErr w:type="spellEnd"/>
                      <w:r w:rsidRPr="00A2075F">
                        <w:rPr>
                          <w:lang w:val="en-US"/>
                        </w:rPr>
                        <w:t xml:space="preserve"> et al. HER2 testing of gynecologic </w:t>
                      </w:r>
                      <w:proofErr w:type="spellStart"/>
                      <w:r w:rsidRPr="00A2075F">
                        <w:rPr>
                          <w:lang w:val="en-US"/>
                        </w:rPr>
                        <w:t>carcinosarcomas</w:t>
                      </w:r>
                      <w:proofErr w:type="spellEnd"/>
                      <w:r w:rsidRPr="00A2075F">
                        <w:rPr>
                          <w:lang w:val="en-US"/>
                        </w:rPr>
                        <w:t xml:space="preserve">: tumor stratification for potential targeted therapy Mod </w:t>
                      </w:r>
                      <w:proofErr w:type="spellStart"/>
                      <w:proofErr w:type="gramStart"/>
                      <w:r w:rsidRPr="00A2075F">
                        <w:rPr>
                          <w:lang w:val="en-US"/>
                        </w:rPr>
                        <w:t>Pathol</w:t>
                      </w:r>
                      <w:proofErr w:type="spellEnd"/>
                      <w:r w:rsidRPr="00A2075F">
                        <w:rPr>
                          <w:lang w:val="en-US"/>
                        </w:rPr>
                        <w:t xml:space="preserve"> .</w:t>
                      </w:r>
                      <w:proofErr w:type="gramEnd"/>
                      <w:r w:rsidRPr="00A2075F">
                        <w:rPr>
                          <w:lang w:val="en-US"/>
                        </w:rPr>
                        <w:t xml:space="preserve"> 2020 Jan</w:t>
                      </w:r>
                      <w:proofErr w:type="gramStart"/>
                      <w:r w:rsidRPr="00A2075F">
                        <w:rPr>
                          <w:lang w:val="en-US"/>
                        </w:rPr>
                        <w:t>;33</w:t>
                      </w:r>
                      <w:proofErr w:type="gramEnd"/>
                      <w:r w:rsidRPr="00A2075F">
                        <w:rPr>
                          <w:lang w:val="en-US"/>
                        </w:rPr>
                        <w:t xml:space="preserve">(1):118-127. </w:t>
                      </w:r>
                      <w:proofErr w:type="spellStart"/>
                      <w:proofErr w:type="gramStart"/>
                      <w:r w:rsidRPr="00A2075F">
                        <w:rPr>
                          <w:lang w:val="en-US"/>
                        </w:rPr>
                        <w:t>doi</w:t>
                      </w:r>
                      <w:proofErr w:type="spellEnd"/>
                      <w:proofErr w:type="gramEnd"/>
                      <w:r w:rsidRPr="00A2075F">
                        <w:rPr>
                          <w:lang w:val="en-US"/>
                        </w:rPr>
                        <w:t>: 10.1038/s41379-019-0358-x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E4C462" w14:textId="77777777" w:rsidR="00EA5C1A" w:rsidRPr="00AB5B60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AB5B60">
        <w:t>Oppgi navn på produsenter/leverandører vedrørende metoden (dersom aktuelt/tilgjengelig):</w:t>
      </w:r>
    </w:p>
    <w:p w14:paraId="5A4ECA67" w14:textId="77777777" w:rsidR="00EA5C1A" w:rsidRPr="00AB5B60" w:rsidRDefault="00EA5C1A" w:rsidP="00EA5C1A">
      <w:pPr>
        <w:pStyle w:val="Listeavsnitt"/>
        <w:ind w:left="357"/>
      </w:pPr>
      <w:r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4AE03CA8" wp14:editId="1783E588">
                <wp:extent cx="5400000" cy="1403985"/>
                <wp:effectExtent l="0" t="0" r="10795" b="14605"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F80BD" w14:textId="25284EFE" w:rsidR="00EA5C1A" w:rsidRDefault="00195F24" w:rsidP="00EA5C1A">
                            <w:r>
                              <w:t>Roche (</w:t>
                            </w:r>
                            <w:proofErr w:type="spellStart"/>
                            <w:r>
                              <w:t>herceptin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4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">
                <v:textbox style="mso-fit-shape-to-text:t">
                  <w:txbxContent>
                    <w:p w14:paraId="2BCF80BD" w14:textId="25284EFE" w:rsidR="00EA5C1A" w:rsidRDefault="00195F24" w:rsidP="00EA5C1A">
                      <w:r>
                        <w:t>Roche (</w:t>
                      </w:r>
                      <w:proofErr w:type="spellStart"/>
                      <w:r>
                        <w:t>herceptin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B7B35A" w14:textId="77777777" w:rsidR="00EA5C1A" w:rsidRPr="00AB5B60" w:rsidRDefault="00EA5C1A" w:rsidP="00EA5C1A">
      <w:pPr>
        <w:pStyle w:val="Listeavsnitt"/>
        <w:ind w:left="357"/>
      </w:pPr>
    </w:p>
    <w:p w14:paraId="716846AE" w14:textId="77777777" w:rsidR="00EA5C1A" w:rsidRPr="00AB5B60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AB5B60">
        <w:lastRenderedPageBreak/>
        <w:t>Status for markedsføringstillatelse (</w:t>
      </w:r>
      <w:commentRangeStart w:id="49"/>
      <w:r w:rsidRPr="00AB5B60">
        <w:t>MT</w:t>
      </w:r>
      <w:commentRangeEnd w:id="49"/>
      <w:r w:rsidR="00F5687E" w:rsidRPr="00AB5B60">
        <w:rPr>
          <w:rStyle w:val="Merknadsreferanse"/>
        </w:rPr>
        <w:commentReference w:id="49"/>
      </w:r>
      <w:r w:rsidRPr="00AB5B60">
        <w:t>) eller CE-merking: Når forventes MT- eller CE-merking? Eventuelt opplysning om planl</w:t>
      </w:r>
      <w:r w:rsidR="00107D2D" w:rsidRPr="00AB5B60">
        <w:t>agt tidspunkt for markedsføring</w:t>
      </w:r>
      <w:r w:rsidRPr="00AB5B60">
        <w:t>.</w:t>
      </w:r>
      <w:r w:rsidRPr="00AB5B60" w:rsidDel="00FB5B26">
        <w:t xml:space="preserve"> </w:t>
      </w:r>
    </w:p>
    <w:p w14:paraId="486C69E3" w14:textId="77777777" w:rsidR="00EA5C1A" w:rsidRPr="00AB5B60" w:rsidRDefault="00EA5C1A" w:rsidP="00EA5C1A">
      <w:pPr>
        <w:pStyle w:val="Ingenmellomrom"/>
      </w:pPr>
      <w:r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3A09467B" wp14:editId="10E1BFBE">
                <wp:extent cx="5400000" cy="1403985"/>
                <wp:effectExtent l="0" t="0" r="10795" b="14605"/>
                <wp:docPr id="4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D12A1" w14:textId="3792B880" w:rsidR="0002559A" w:rsidRDefault="0002559A" w:rsidP="0002559A">
                            <w:proofErr w:type="spellStart"/>
                            <w:r>
                              <w:t>Herceptin</w:t>
                            </w:r>
                            <w:proofErr w:type="spellEnd"/>
                            <w:r>
                              <w:t xml:space="preserve"> patentet utløp i 2019. </w:t>
                            </w:r>
                          </w:p>
                          <w:p w14:paraId="291D494F" w14:textId="205B2C47" w:rsidR="00EA5C1A" w:rsidRDefault="0002559A" w:rsidP="00EA5C1A">
                            <w:r>
                              <w:t>EMA har kun godkjent indikasjon HER2+ mamma</w:t>
                            </w:r>
                            <w:r w:rsidR="00A06A82">
                              <w:t>-</w:t>
                            </w:r>
                            <w:r>
                              <w:t xml:space="preserve"> og ventrikkel </w:t>
                            </w:r>
                            <w:r w:rsidR="00A06A82">
                              <w:t xml:space="preserve">cancer </w:t>
                            </w:r>
                            <w:r>
                              <w:t>og det vil ikke komme flere søknader fra firma. Det foreligger norsk MT på disse indikasjonene.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5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EcN58Q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14:paraId="36DD12A1" w14:textId="3792B880" w:rsidR="0002559A" w:rsidRDefault="0002559A" w:rsidP="0002559A">
                      <w:proofErr w:type="spellStart"/>
                      <w:r>
                        <w:t>Herceptin</w:t>
                      </w:r>
                      <w:proofErr w:type="spellEnd"/>
                      <w:r>
                        <w:t xml:space="preserve"> patentet utløp i 2019. </w:t>
                      </w:r>
                    </w:p>
                    <w:p w14:paraId="291D494F" w14:textId="205B2C47" w:rsidR="00EA5C1A" w:rsidRDefault="0002559A" w:rsidP="00EA5C1A">
                      <w:r>
                        <w:t>EMA har kun godkjent indikasjon HER2+ mamma</w:t>
                      </w:r>
                      <w:r w:rsidR="00A06A82">
                        <w:t>-</w:t>
                      </w:r>
                      <w:r>
                        <w:t xml:space="preserve"> og ventrikkel </w:t>
                      </w:r>
                      <w:r w:rsidR="00A06A82">
                        <w:t xml:space="preserve">cancer </w:t>
                      </w:r>
                      <w:r>
                        <w:t>og det vil ikke komme flere søknader fra firma. Det foreligger norsk MT på disse indikasjonene.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26F9DE" w14:textId="77777777" w:rsidR="00EA5C1A" w:rsidRPr="00AB5B60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AB5B60">
        <w:t>Fritekstrubrikk (Supplerende relevant informasjon, inntil 300 ord.)</w:t>
      </w:r>
    </w:p>
    <w:p w14:paraId="2C4C694E" w14:textId="77777777" w:rsidR="00EA5C1A" w:rsidRPr="00AB5B60" w:rsidRDefault="00EA5C1A" w:rsidP="00EA5C1A">
      <w:pPr>
        <w:pStyle w:val="Ingenmellomrom"/>
      </w:pPr>
      <w:r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3F859472" wp14:editId="029CAAA4">
                <wp:extent cx="5400000" cy="1403985"/>
                <wp:effectExtent l="0" t="0" r="10795" b="14605"/>
                <wp:docPr id="4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D4355" w14:textId="2B36C184" w:rsidR="00EA5C1A" w:rsidRDefault="0002559A" w:rsidP="00EA5C1A">
                            <w:r>
                              <w:t xml:space="preserve">Det er også noen andre høygradige </w:t>
                            </w:r>
                            <w:proofErr w:type="spellStart"/>
                            <w:r>
                              <w:t>endometrie</w:t>
                            </w:r>
                            <w:proofErr w:type="spellEnd"/>
                            <w:r w:rsidR="00276919">
                              <w:t xml:space="preserve"> </w:t>
                            </w:r>
                            <w:proofErr w:type="spellStart"/>
                            <w:r>
                              <w:t>cancere</w:t>
                            </w:r>
                            <w:proofErr w:type="spellEnd"/>
                            <w:r>
                              <w:t xml:space="preserve"> som viser positiv Her2/</w:t>
                            </w:r>
                            <w:proofErr w:type="spellStart"/>
                            <w:r>
                              <w:t>neu</w:t>
                            </w:r>
                            <w:proofErr w:type="spellEnd"/>
                            <w:r>
                              <w:t xml:space="preserve"> utrykk. Et eksempel er karsinosarkomer. 13-</w:t>
                            </w:r>
                            <w:proofErr w:type="gramStart"/>
                            <w:r>
                              <w:t>16%</w:t>
                            </w:r>
                            <w:proofErr w:type="gramEnd"/>
                            <w:r>
                              <w:t xml:space="preserve"> av karsinosarkomer ble nylig rapportert til å være positiv i henhold til etablert standard. </w:t>
                            </w:r>
                            <w:proofErr w:type="gramStart"/>
                            <w:r>
                              <w:t>60%</w:t>
                            </w:r>
                            <w:proofErr w:type="gramEnd"/>
                            <w:r>
                              <w:t xml:space="preserve"> av pasienter med karsinosarkom har spredning til lymfeknuter ved primærdiagnose og flere enn 40% vil oppleve tilbakefall. 5 års overlevelse er estimert til mindre enn </w:t>
                            </w:r>
                            <w:proofErr w:type="gramStart"/>
                            <w:r>
                              <w:t>30%</w:t>
                            </w:r>
                            <w:proofErr w:type="gramEnd"/>
                            <w:r w:rsidR="00A06A82">
                              <w:t>.</w:t>
                            </w:r>
                            <w:r w:rsidR="003E21B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6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l2yyvC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781D4355" w14:textId="2B36C184" w:rsidR="00EA5C1A" w:rsidRDefault="0002559A" w:rsidP="00EA5C1A">
                      <w:r>
                        <w:t xml:space="preserve">Det er også noen andre høygradige </w:t>
                      </w:r>
                      <w:proofErr w:type="spellStart"/>
                      <w:r>
                        <w:t>endometrie</w:t>
                      </w:r>
                      <w:proofErr w:type="spellEnd"/>
                      <w:r w:rsidR="00276919">
                        <w:t xml:space="preserve"> </w:t>
                      </w:r>
                      <w:proofErr w:type="spellStart"/>
                      <w:r>
                        <w:t>cancere</w:t>
                      </w:r>
                      <w:proofErr w:type="spellEnd"/>
                      <w:r>
                        <w:t xml:space="preserve"> som viser positiv Her2/</w:t>
                      </w:r>
                      <w:proofErr w:type="spellStart"/>
                      <w:r>
                        <w:t>neu</w:t>
                      </w:r>
                      <w:proofErr w:type="spellEnd"/>
                      <w:r>
                        <w:t xml:space="preserve"> utrykk. Et eksempel er karsinosarkomer. 13-</w:t>
                      </w:r>
                      <w:proofErr w:type="gramStart"/>
                      <w:r>
                        <w:t>16%</w:t>
                      </w:r>
                      <w:proofErr w:type="gramEnd"/>
                      <w:r>
                        <w:t xml:space="preserve"> av karsinosarkomer ble nylig rapportert til å være positiv i henhold til etablert standard. </w:t>
                      </w:r>
                      <w:proofErr w:type="gramStart"/>
                      <w:r>
                        <w:t>60%</w:t>
                      </w:r>
                      <w:proofErr w:type="gramEnd"/>
                      <w:r>
                        <w:t xml:space="preserve"> av pasienter med karsinosarkom har spredning til lymfeknuter ved primærdiagnose og flere enn 40% vil oppleve tilbakefall. 5 års overlevelse er estimert til mindre enn </w:t>
                      </w:r>
                      <w:proofErr w:type="gramStart"/>
                      <w:r>
                        <w:t>30%</w:t>
                      </w:r>
                      <w:proofErr w:type="gramEnd"/>
                      <w:r w:rsidR="00A06A82">
                        <w:t>.</w:t>
                      </w:r>
                      <w:r w:rsidR="003E21BE"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709CE6" w14:textId="0704DA3D" w:rsidR="00EA5C1A" w:rsidRPr="00AB5B60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AB5B60">
        <w:t>Interesser og eventuelle interessekonflikter</w:t>
      </w:r>
      <w:r w:rsidRPr="00AB5B60">
        <w:br/>
        <w:t>Beskriv forslagstillers relasjoner eller aktiviteter som kan påvirke, påvirkes av eller oppfattes av andre å ha betydning for den videre håndteringen av metoden som foreslås metodevurdert. (Eksempler: Forslagsstiller har økonomiske interesser i saken. Forslagsstiller har elle</w:t>
      </w:r>
      <w:r w:rsidR="005A5A48" w:rsidRPr="00AB5B60">
        <w:t>r har hatt oppdrag i forbindelse med,</w:t>
      </w:r>
      <w:r w:rsidRPr="00AB5B60">
        <w:t xml:space="preserve"> eller andre bindinger knyttet til metoden eller aktører som har interesser i metoden.)</w:t>
      </w:r>
    </w:p>
    <w:p w14:paraId="2B075A70" w14:textId="03E2561A" w:rsidR="00DA2091" w:rsidRPr="00AB5B60" w:rsidRDefault="00EA5C1A" w:rsidP="002D46BE">
      <w:pPr>
        <w:pStyle w:val="Ingenmellomrom"/>
      </w:pPr>
      <w:r w:rsidRPr="00AB5B60">
        <w:rPr>
          <w:noProof/>
          <w:lang w:eastAsia="nb-NO"/>
        </w:rPr>
        <mc:AlternateContent>
          <mc:Choice Requires="wps">
            <w:drawing>
              <wp:inline distT="0" distB="0" distL="0" distR="0" wp14:anchorId="4F4B0528" wp14:editId="0C11B67D">
                <wp:extent cx="5400000" cy="1403985"/>
                <wp:effectExtent l="0" t="0" r="10795" b="14605"/>
                <wp:docPr id="1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2714F" w14:textId="29A566B5" w:rsidR="00EA5C1A" w:rsidRDefault="00195F24" w:rsidP="00EA5C1A">
                            <w:proofErr w:type="spellStart"/>
                            <w:r>
                              <w:t>Foreslagsstiller</w:t>
                            </w:r>
                            <w:proofErr w:type="spellEnd"/>
                            <w:r>
                              <w:t xml:space="preserve"> har vært utprøver </w:t>
                            </w:r>
                            <w:r w:rsidR="00A06A82">
                              <w:t>på Oslo</w:t>
                            </w:r>
                            <w:r w:rsidR="003E21BE">
                              <w:t xml:space="preserve"> universi</w:t>
                            </w:r>
                            <w:r w:rsidR="00A06A82">
                              <w:t xml:space="preserve">tetssykehus </w:t>
                            </w:r>
                            <w:r>
                              <w:t xml:space="preserve">i </w:t>
                            </w:r>
                            <w:r w:rsidR="00A06A82">
                              <w:t xml:space="preserve">en Roche </w:t>
                            </w:r>
                            <w:proofErr w:type="spellStart"/>
                            <w:r w:rsidR="00A06A82">
                              <w:t>finansert</w:t>
                            </w:r>
                            <w:proofErr w:type="spellEnd"/>
                            <w:r w:rsidR="00A06A82">
                              <w:t xml:space="preserve"> </w:t>
                            </w:r>
                            <w:r w:rsidR="003E21BE">
                              <w:t xml:space="preserve">internasjonal </w:t>
                            </w:r>
                            <w:r w:rsidR="00A06A82">
                              <w:t>klinisk studie</w:t>
                            </w:r>
                            <w:r>
                              <w:t xml:space="preserve"> </w:t>
                            </w:r>
                            <w:r w:rsidR="00A06A82">
                              <w:t>og i internasjonale studier hvor Roche har levert medisinen til studien</w:t>
                            </w:r>
                            <w:r>
                              <w:t xml:space="preserve">. Forslaget er ikke relatert til disse studiene.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7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">
                <v:textbox style="mso-fit-shape-to-text:t">
                  <w:txbxContent>
                    <w:p w14:paraId="2A02714F" w14:textId="29A566B5" w:rsidR="00EA5C1A" w:rsidRDefault="00195F24" w:rsidP="00EA5C1A">
                      <w:proofErr w:type="spellStart"/>
                      <w:r>
                        <w:t>Foreslagsstiller</w:t>
                      </w:r>
                      <w:proofErr w:type="spellEnd"/>
                      <w:r>
                        <w:t xml:space="preserve"> har vært utprøver </w:t>
                      </w:r>
                      <w:r w:rsidR="00A06A82">
                        <w:t>på Oslo</w:t>
                      </w:r>
                      <w:r w:rsidR="003E21BE">
                        <w:t xml:space="preserve"> universi</w:t>
                      </w:r>
                      <w:r w:rsidR="00A06A82">
                        <w:t xml:space="preserve">tetssykehus </w:t>
                      </w:r>
                      <w:r>
                        <w:t xml:space="preserve">i </w:t>
                      </w:r>
                      <w:r w:rsidR="00A06A82">
                        <w:t xml:space="preserve">en Roche </w:t>
                      </w:r>
                      <w:proofErr w:type="spellStart"/>
                      <w:r w:rsidR="00A06A82">
                        <w:t>finansert</w:t>
                      </w:r>
                      <w:proofErr w:type="spellEnd"/>
                      <w:r w:rsidR="00A06A82">
                        <w:t xml:space="preserve"> </w:t>
                      </w:r>
                      <w:r w:rsidR="003E21BE">
                        <w:t xml:space="preserve">internasjonal </w:t>
                      </w:r>
                      <w:r w:rsidR="00A06A82">
                        <w:t>klinisk studie</w:t>
                      </w:r>
                      <w:r>
                        <w:t xml:space="preserve"> </w:t>
                      </w:r>
                      <w:r w:rsidR="00A06A82">
                        <w:t>og i internasjonale studier hvor Roche har levert medisinen til studien</w:t>
                      </w:r>
                      <w:r>
                        <w:t xml:space="preserve">. Forslaget er ikke relatert til disse studiene.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A2091" w:rsidRPr="00AB5B60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9" w:author="Kristina Lindemann" w:date="2020-12-17T12:20:00Z" w:initials="KL">
    <w:p w14:paraId="77D871CD" w14:textId="2B266A7A" w:rsidR="00F5687E" w:rsidRDefault="00F5687E">
      <w:pPr>
        <w:pStyle w:val="Merknadstekst"/>
      </w:pPr>
      <w:r>
        <w:rPr>
          <w:rStyle w:val="Merknadsreferanse"/>
        </w:rPr>
        <w:annotationRef/>
      </w:r>
      <w:proofErr w:type="spellStart"/>
      <w:r>
        <w:t>check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7C62003" w15:done="0"/>
  <w15:commentEx w15:paraId="77D871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637D8" w16cex:dateUtc="2020-12-17T19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C62003" w16cid:durableId="238637D8"/>
  <w16cid:commentId w16cid:paraId="77D871CD" w16cid:durableId="238636F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87DA1" w14:textId="77777777" w:rsidR="00586C71" w:rsidRDefault="00586C71" w:rsidP="00CB7C65">
      <w:pPr>
        <w:spacing w:after="0"/>
      </w:pPr>
      <w:r>
        <w:separator/>
      </w:r>
    </w:p>
  </w:endnote>
  <w:endnote w:type="continuationSeparator" w:id="0">
    <w:p w14:paraId="5B3A4F9C" w14:textId="77777777" w:rsidR="00586C71" w:rsidRDefault="00586C71" w:rsidP="00CB7C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vOTda185da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01897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68DA829" w14:textId="17FE0802" w:rsidR="00A36410" w:rsidRDefault="00A36410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5F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5F6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78E65E" w14:textId="77777777" w:rsidR="00A36410" w:rsidRDefault="00A3641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3B8D1" w14:textId="77777777" w:rsidR="00586C71" w:rsidRDefault="00586C71" w:rsidP="00CB7C65">
      <w:pPr>
        <w:spacing w:after="0"/>
      </w:pPr>
      <w:r>
        <w:separator/>
      </w:r>
    </w:p>
  </w:footnote>
  <w:footnote w:type="continuationSeparator" w:id="0">
    <w:p w14:paraId="470C3027" w14:textId="77777777" w:rsidR="00586C71" w:rsidRDefault="00586C71" w:rsidP="00CB7C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6D6EA" w14:textId="26931B7A" w:rsidR="00CB7C65" w:rsidRDefault="004C0E4A">
    <w:pPr>
      <w:pStyle w:val="Topptekst"/>
    </w:pPr>
    <w:r w:rsidRPr="004C0E4A">
      <w:rPr>
        <w:noProof/>
        <w:lang w:eastAsia="nb-NO"/>
      </w:rPr>
      <w:drawing>
        <wp:inline distT="0" distB="0" distL="0" distR="0" wp14:anchorId="40F9E5AD" wp14:editId="4DED02C7">
          <wp:extent cx="1293992" cy="146687"/>
          <wp:effectExtent l="0" t="0" r="1905" b="5715"/>
          <wp:docPr id="7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3992" cy="146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32FF">
      <w:tab/>
    </w:r>
    <w:r w:rsidR="007B179D">
      <w:tab/>
    </w:r>
    <w:r w:rsidR="005D10A3">
      <w:t>v. 6</w:t>
    </w:r>
    <w:r w:rsidR="005A5A48">
      <w:t>.0 - 21.02.</w:t>
    </w:r>
    <w:r w:rsidR="002D46BE">
      <w:t>2020</w:t>
    </w:r>
  </w:p>
  <w:p w14:paraId="6E9FB13C" w14:textId="77777777" w:rsidR="00CB7C65" w:rsidRDefault="00CB7C65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3E8"/>
    <w:multiLevelType w:val="hybridMultilevel"/>
    <w:tmpl w:val="29448A4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605B3"/>
    <w:multiLevelType w:val="hybridMultilevel"/>
    <w:tmpl w:val="B288A9D0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C2C42"/>
    <w:multiLevelType w:val="hybridMultilevel"/>
    <w:tmpl w:val="3AE0F1D6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F1CF2"/>
    <w:multiLevelType w:val="hybridMultilevel"/>
    <w:tmpl w:val="55FADC7E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51370"/>
    <w:multiLevelType w:val="hybridMultilevel"/>
    <w:tmpl w:val="E04ECF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06A93"/>
    <w:multiLevelType w:val="hybridMultilevel"/>
    <w:tmpl w:val="53903328"/>
    <w:lvl w:ilvl="0" w:tplc="153AAC5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84479"/>
    <w:multiLevelType w:val="hybridMultilevel"/>
    <w:tmpl w:val="0F80EABA"/>
    <w:lvl w:ilvl="0" w:tplc="185CF8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19B3904"/>
    <w:multiLevelType w:val="multilevel"/>
    <w:tmpl w:val="17D4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E45819"/>
    <w:multiLevelType w:val="hybridMultilevel"/>
    <w:tmpl w:val="E782FA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ne Bjørge">
    <w15:presenceInfo w15:providerId="Windows Live" w15:userId="5c6d367900d70d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65"/>
    <w:rsid w:val="00022462"/>
    <w:rsid w:val="0002559A"/>
    <w:rsid w:val="00030C0B"/>
    <w:rsid w:val="00030DD4"/>
    <w:rsid w:val="00050590"/>
    <w:rsid w:val="00050670"/>
    <w:rsid w:val="00057B3D"/>
    <w:rsid w:val="00076738"/>
    <w:rsid w:val="00087413"/>
    <w:rsid w:val="00097369"/>
    <w:rsid w:val="000A49E8"/>
    <w:rsid w:val="000B237D"/>
    <w:rsid w:val="000B50DC"/>
    <w:rsid w:val="000E671E"/>
    <w:rsid w:val="00107D2D"/>
    <w:rsid w:val="00137F37"/>
    <w:rsid w:val="001837E4"/>
    <w:rsid w:val="00195F24"/>
    <w:rsid w:val="001F612C"/>
    <w:rsid w:val="00236EFA"/>
    <w:rsid w:val="00237A82"/>
    <w:rsid w:val="00276919"/>
    <w:rsid w:val="00293435"/>
    <w:rsid w:val="002A4674"/>
    <w:rsid w:val="002D46BE"/>
    <w:rsid w:val="002E100D"/>
    <w:rsid w:val="002F4DAD"/>
    <w:rsid w:val="00311E4A"/>
    <w:rsid w:val="00320518"/>
    <w:rsid w:val="00326330"/>
    <w:rsid w:val="00385DEF"/>
    <w:rsid w:val="0038658A"/>
    <w:rsid w:val="00391AB8"/>
    <w:rsid w:val="003A4583"/>
    <w:rsid w:val="003B341B"/>
    <w:rsid w:val="003C242C"/>
    <w:rsid w:val="003C338A"/>
    <w:rsid w:val="003D7232"/>
    <w:rsid w:val="003E21BE"/>
    <w:rsid w:val="003F3D0C"/>
    <w:rsid w:val="004273C8"/>
    <w:rsid w:val="004479DA"/>
    <w:rsid w:val="004538A4"/>
    <w:rsid w:val="00482A88"/>
    <w:rsid w:val="00486D70"/>
    <w:rsid w:val="004969DD"/>
    <w:rsid w:val="004A6C51"/>
    <w:rsid w:val="004B2549"/>
    <w:rsid w:val="004C0E4A"/>
    <w:rsid w:val="004D5DC9"/>
    <w:rsid w:val="00510EEA"/>
    <w:rsid w:val="00511834"/>
    <w:rsid w:val="00530EF2"/>
    <w:rsid w:val="005520FF"/>
    <w:rsid w:val="005560A1"/>
    <w:rsid w:val="00577673"/>
    <w:rsid w:val="00584026"/>
    <w:rsid w:val="00586C71"/>
    <w:rsid w:val="00586DF8"/>
    <w:rsid w:val="00595D4D"/>
    <w:rsid w:val="005A5A48"/>
    <w:rsid w:val="005C3678"/>
    <w:rsid w:val="005D10A3"/>
    <w:rsid w:val="0062390D"/>
    <w:rsid w:val="0063026D"/>
    <w:rsid w:val="00642ABD"/>
    <w:rsid w:val="00663E14"/>
    <w:rsid w:val="00687303"/>
    <w:rsid w:val="006B1F22"/>
    <w:rsid w:val="006B5B4F"/>
    <w:rsid w:val="006B7A0F"/>
    <w:rsid w:val="006D4C0B"/>
    <w:rsid w:val="00744262"/>
    <w:rsid w:val="00756189"/>
    <w:rsid w:val="007643D3"/>
    <w:rsid w:val="00777DC9"/>
    <w:rsid w:val="007B179D"/>
    <w:rsid w:val="007F4ABC"/>
    <w:rsid w:val="00810846"/>
    <w:rsid w:val="00813085"/>
    <w:rsid w:val="00826624"/>
    <w:rsid w:val="00851C5A"/>
    <w:rsid w:val="00876B6F"/>
    <w:rsid w:val="008A3DBD"/>
    <w:rsid w:val="008B6D2F"/>
    <w:rsid w:val="008F089A"/>
    <w:rsid w:val="009114E9"/>
    <w:rsid w:val="0093692E"/>
    <w:rsid w:val="00955918"/>
    <w:rsid w:val="0099026A"/>
    <w:rsid w:val="0099689E"/>
    <w:rsid w:val="009A2711"/>
    <w:rsid w:val="009B01CE"/>
    <w:rsid w:val="009C220B"/>
    <w:rsid w:val="009D0B3D"/>
    <w:rsid w:val="009E09D1"/>
    <w:rsid w:val="009F727F"/>
    <w:rsid w:val="00A0209E"/>
    <w:rsid w:val="00A04D17"/>
    <w:rsid w:val="00A06A82"/>
    <w:rsid w:val="00A156C7"/>
    <w:rsid w:val="00A2075F"/>
    <w:rsid w:val="00A210C1"/>
    <w:rsid w:val="00A238FC"/>
    <w:rsid w:val="00A2476C"/>
    <w:rsid w:val="00A3088A"/>
    <w:rsid w:val="00A35F62"/>
    <w:rsid w:val="00A36410"/>
    <w:rsid w:val="00A40592"/>
    <w:rsid w:val="00A43938"/>
    <w:rsid w:val="00A54A87"/>
    <w:rsid w:val="00A7499A"/>
    <w:rsid w:val="00AB5B60"/>
    <w:rsid w:val="00AF5F85"/>
    <w:rsid w:val="00AF7195"/>
    <w:rsid w:val="00B225BF"/>
    <w:rsid w:val="00B30373"/>
    <w:rsid w:val="00B35E13"/>
    <w:rsid w:val="00B55123"/>
    <w:rsid w:val="00B62381"/>
    <w:rsid w:val="00B93B0B"/>
    <w:rsid w:val="00BA5973"/>
    <w:rsid w:val="00BB72E6"/>
    <w:rsid w:val="00BD38D7"/>
    <w:rsid w:val="00BE17CF"/>
    <w:rsid w:val="00BE3E05"/>
    <w:rsid w:val="00C06C76"/>
    <w:rsid w:val="00C27A16"/>
    <w:rsid w:val="00C308F6"/>
    <w:rsid w:val="00C6274E"/>
    <w:rsid w:val="00C62D76"/>
    <w:rsid w:val="00C745AD"/>
    <w:rsid w:val="00C80410"/>
    <w:rsid w:val="00CA552A"/>
    <w:rsid w:val="00CB7C65"/>
    <w:rsid w:val="00CF24C6"/>
    <w:rsid w:val="00D06D4A"/>
    <w:rsid w:val="00D12954"/>
    <w:rsid w:val="00D15831"/>
    <w:rsid w:val="00D36E3E"/>
    <w:rsid w:val="00D4135D"/>
    <w:rsid w:val="00D70C83"/>
    <w:rsid w:val="00D956FC"/>
    <w:rsid w:val="00D95EDB"/>
    <w:rsid w:val="00DA2091"/>
    <w:rsid w:val="00DB5230"/>
    <w:rsid w:val="00E12E99"/>
    <w:rsid w:val="00E41B2F"/>
    <w:rsid w:val="00E4541E"/>
    <w:rsid w:val="00E50A51"/>
    <w:rsid w:val="00E532FF"/>
    <w:rsid w:val="00E650CC"/>
    <w:rsid w:val="00E800B1"/>
    <w:rsid w:val="00E83A05"/>
    <w:rsid w:val="00EA5C1A"/>
    <w:rsid w:val="00EC05D7"/>
    <w:rsid w:val="00EE222D"/>
    <w:rsid w:val="00F01202"/>
    <w:rsid w:val="00F15538"/>
    <w:rsid w:val="00F21563"/>
    <w:rsid w:val="00F336F2"/>
    <w:rsid w:val="00F439F8"/>
    <w:rsid w:val="00F472C5"/>
    <w:rsid w:val="00F53B84"/>
    <w:rsid w:val="00F5687E"/>
    <w:rsid w:val="00F61462"/>
    <w:rsid w:val="00F8383D"/>
    <w:rsid w:val="00FE2B75"/>
    <w:rsid w:val="00FE2C8A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5C7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69"/>
    <w:pPr>
      <w:spacing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3C2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A5C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7A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B7C65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CB7C65"/>
  </w:style>
  <w:style w:type="paragraph" w:styleId="Bunntekst">
    <w:name w:val="footer"/>
    <w:basedOn w:val="Normal"/>
    <w:link w:val="BunntekstTegn"/>
    <w:uiPriority w:val="99"/>
    <w:unhideWhenUsed/>
    <w:rsid w:val="00CB7C65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CB7C65"/>
  </w:style>
  <w:style w:type="paragraph" w:styleId="Bobletekst">
    <w:name w:val="Balloon Text"/>
    <w:basedOn w:val="Normal"/>
    <w:link w:val="BobletekstTegn"/>
    <w:uiPriority w:val="99"/>
    <w:semiHidden/>
    <w:unhideWhenUsed/>
    <w:rsid w:val="00CB7C65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7C6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B7C65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C745AD"/>
    <w:pPr>
      <w:spacing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745A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745AD"/>
    <w:rPr>
      <w:vertAlign w:val="superscrip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A5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EA5C1A"/>
    <w:pPr>
      <w:pBdr>
        <w:bottom w:val="single" w:sz="8" w:space="4" w:color="4F81BD" w:themeColor="accent1"/>
      </w:pBdr>
      <w:spacing w:after="480"/>
      <w:contextualSpacing/>
    </w:pPr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A5C1A"/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paragraph" w:styleId="Ingenmellomrom">
    <w:name w:val="No Spacing"/>
    <w:aliases w:val="Normal under"/>
    <w:basedOn w:val="Normal"/>
    <w:uiPriority w:val="1"/>
    <w:qFormat/>
    <w:rsid w:val="00EA5C1A"/>
    <w:pPr>
      <w:tabs>
        <w:tab w:val="left" w:pos="5103"/>
        <w:tab w:val="left" w:pos="8222"/>
      </w:tabs>
      <w:ind w:left="340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5118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118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118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11834"/>
    <w:rPr>
      <w:b/>
      <w:bCs/>
      <w:i/>
      <w:iCs/>
      <w:color w:val="4F81BD" w:themeColor="accen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650C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650C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650C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650C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650CC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2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A7499A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D956FC"/>
    <w:rPr>
      <w:color w:val="800080" w:themeColor="followed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7A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lrutenett">
    <w:name w:val="Table Grid"/>
    <w:basedOn w:val="Vanligtabell"/>
    <w:uiPriority w:val="59"/>
    <w:rsid w:val="006B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E800B1"/>
    <w:pPr>
      <w:spacing w:after="0" w:line="240" w:lineRule="auto"/>
    </w:pPr>
  </w:style>
  <w:style w:type="character" w:customStyle="1" w:styleId="doi2">
    <w:name w:val="doi2"/>
    <w:basedOn w:val="Standardskriftforavsnitt"/>
    <w:rsid w:val="00A210C1"/>
  </w:style>
  <w:style w:type="character" w:customStyle="1" w:styleId="identifier">
    <w:name w:val="identifier"/>
    <w:basedOn w:val="Standardskriftforavsnitt"/>
    <w:rsid w:val="00A210C1"/>
  </w:style>
  <w:style w:type="character" w:customStyle="1" w:styleId="id-label">
    <w:name w:val="id-label"/>
    <w:basedOn w:val="Standardskriftforavsnitt"/>
    <w:rsid w:val="00A210C1"/>
  </w:style>
  <w:style w:type="character" w:customStyle="1" w:styleId="period">
    <w:name w:val="period"/>
    <w:basedOn w:val="Standardskriftforavsnitt"/>
    <w:rsid w:val="0002559A"/>
  </w:style>
  <w:style w:type="character" w:customStyle="1" w:styleId="cit">
    <w:name w:val="cit"/>
    <w:basedOn w:val="Standardskriftforavsnitt"/>
    <w:rsid w:val="0002559A"/>
  </w:style>
  <w:style w:type="character" w:customStyle="1" w:styleId="citation-doi">
    <w:name w:val="citation-doi"/>
    <w:basedOn w:val="Standardskriftforavsnitt"/>
    <w:rsid w:val="00025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69"/>
    <w:pPr>
      <w:spacing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3C2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A5C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7A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B7C65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CB7C65"/>
  </w:style>
  <w:style w:type="paragraph" w:styleId="Bunntekst">
    <w:name w:val="footer"/>
    <w:basedOn w:val="Normal"/>
    <w:link w:val="BunntekstTegn"/>
    <w:uiPriority w:val="99"/>
    <w:unhideWhenUsed/>
    <w:rsid w:val="00CB7C65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CB7C65"/>
  </w:style>
  <w:style w:type="paragraph" w:styleId="Bobletekst">
    <w:name w:val="Balloon Text"/>
    <w:basedOn w:val="Normal"/>
    <w:link w:val="BobletekstTegn"/>
    <w:uiPriority w:val="99"/>
    <w:semiHidden/>
    <w:unhideWhenUsed/>
    <w:rsid w:val="00CB7C65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7C6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B7C65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C745AD"/>
    <w:pPr>
      <w:spacing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745A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745AD"/>
    <w:rPr>
      <w:vertAlign w:val="superscrip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A5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EA5C1A"/>
    <w:pPr>
      <w:pBdr>
        <w:bottom w:val="single" w:sz="8" w:space="4" w:color="4F81BD" w:themeColor="accent1"/>
      </w:pBdr>
      <w:spacing w:after="480"/>
      <w:contextualSpacing/>
    </w:pPr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A5C1A"/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paragraph" w:styleId="Ingenmellomrom">
    <w:name w:val="No Spacing"/>
    <w:aliases w:val="Normal under"/>
    <w:basedOn w:val="Normal"/>
    <w:uiPriority w:val="1"/>
    <w:qFormat/>
    <w:rsid w:val="00EA5C1A"/>
    <w:pPr>
      <w:tabs>
        <w:tab w:val="left" w:pos="5103"/>
        <w:tab w:val="left" w:pos="8222"/>
      </w:tabs>
      <w:ind w:left="340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5118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118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118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11834"/>
    <w:rPr>
      <w:b/>
      <w:bCs/>
      <w:i/>
      <w:iCs/>
      <w:color w:val="4F81BD" w:themeColor="accen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650C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650C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650C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650C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650CC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2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A7499A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D956FC"/>
    <w:rPr>
      <w:color w:val="800080" w:themeColor="followed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7A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lrutenett">
    <w:name w:val="Table Grid"/>
    <w:basedOn w:val="Vanligtabell"/>
    <w:uiPriority w:val="59"/>
    <w:rsid w:val="006B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E800B1"/>
    <w:pPr>
      <w:spacing w:after="0" w:line="240" w:lineRule="auto"/>
    </w:pPr>
  </w:style>
  <w:style w:type="character" w:customStyle="1" w:styleId="doi2">
    <w:name w:val="doi2"/>
    <w:basedOn w:val="Standardskriftforavsnitt"/>
    <w:rsid w:val="00A210C1"/>
  </w:style>
  <w:style w:type="character" w:customStyle="1" w:styleId="identifier">
    <w:name w:val="identifier"/>
    <w:basedOn w:val="Standardskriftforavsnitt"/>
    <w:rsid w:val="00A210C1"/>
  </w:style>
  <w:style w:type="character" w:customStyle="1" w:styleId="id-label">
    <w:name w:val="id-label"/>
    <w:basedOn w:val="Standardskriftforavsnitt"/>
    <w:rsid w:val="00A210C1"/>
  </w:style>
  <w:style w:type="character" w:customStyle="1" w:styleId="period">
    <w:name w:val="period"/>
    <w:basedOn w:val="Standardskriftforavsnitt"/>
    <w:rsid w:val="0002559A"/>
  </w:style>
  <w:style w:type="character" w:customStyle="1" w:styleId="cit">
    <w:name w:val="cit"/>
    <w:basedOn w:val="Standardskriftforavsnitt"/>
    <w:rsid w:val="0002559A"/>
  </w:style>
  <w:style w:type="character" w:customStyle="1" w:styleId="citation-doi">
    <w:name w:val="citation-doi"/>
    <w:basedOn w:val="Standardskriftforavsnitt"/>
    <w:rsid w:val="00025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0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4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6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8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2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x.doi.org/10.4132%2Fjptm.2019.02.12" TargetMode="External"/><Relationship Id="rId18" Type="http://schemas.openxmlformats.org/officeDocument/2006/relationships/header" Target="header1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s://nyemetoder.no/Documents/Om%20systemet/Veiledende%20kriterier%20for%20medisinsk%20utstyr%20i%20Nye%20metoder%20(29.06.17).pdf" TargetMode="External"/><Relationship Id="rId17" Type="http://schemas.openxmlformats.org/officeDocument/2006/relationships/comments" Target="comments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16/j.ygyno.2019.10.01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openxmlformats.org/officeDocument/2006/relationships/hyperlink" Target="https://dx.doi.org/10.4132%2Fjptm.2019.02.12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oi.org/10.1016/j.ygyno.2019.10.013" TargetMode="Externa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7BB3B7-1216-43B9-9442-45C5C9AC36B3}"/>
</file>

<file path=customXml/itemProps2.xml><?xml version="1.0" encoding="utf-8"?>
<ds:datastoreItem xmlns:ds="http://schemas.openxmlformats.org/officeDocument/2006/customXml" ds:itemID="{C6E8BCD4-8F4F-4C27-AFAF-0EA3A68950B8}"/>
</file>

<file path=customXml/itemProps3.xml><?xml version="1.0" encoding="utf-8"?>
<ds:datastoreItem xmlns:ds="http://schemas.openxmlformats.org/officeDocument/2006/customXml" ds:itemID="{B4EA15DD-932D-4DC0-8ABE-8847238BFDA8}"/>
</file>

<file path=customXml/itemProps4.xml><?xml version="1.0" encoding="utf-8"?>
<ds:datastoreItem xmlns:ds="http://schemas.openxmlformats.org/officeDocument/2006/customXml" ds:itemID="{CF75B21E-0B9A-4575-8A65-8B0844F84B38}"/>
</file>

<file path=docProps/app.xml><?xml version="1.0" encoding="utf-8"?>
<Properties xmlns="http://schemas.openxmlformats.org/officeDocument/2006/extended-properties" xmlns:vt="http://schemas.openxmlformats.org/officeDocument/2006/docPropsVTypes">
  <Template>21D18CC1</Template>
  <TotalTime>3</TotalTime>
  <Pages>8</Pages>
  <Words>928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Skilhagen Thormodsen</dc:creator>
  <cp:lastModifiedBy>Kristina Lindemann</cp:lastModifiedBy>
  <cp:revision>3</cp:revision>
  <cp:lastPrinted>2020-01-16T08:16:00Z</cp:lastPrinted>
  <dcterms:created xsi:type="dcterms:W3CDTF">2020-12-21T18:21:00Z</dcterms:created>
  <dcterms:modified xsi:type="dcterms:W3CDTF">2020-12-21T18:24:00Z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dirInterFellesMainLanguage">
    <vt:lpwstr/>
  </property>
  <property fmtid="{D5CDD505-2E9C-101B-9397-08002B2CF9AE}" pid="3" name="HdirInterFellesTema">
    <vt:lpwstr>217;#System for innføring av nye metoder (ny)|b9f843b0-03b4-4adc-a972-08fcd34b5c3a</vt:lpwstr>
  </property>
  <property fmtid="{D5CDD505-2E9C-101B-9397-08002B2CF9AE}" pid="4" name="ContentTypeId">
    <vt:lpwstr>0x01010035C678E250B5154BA48D58577F8DAB50</vt:lpwstr>
  </property>
  <property fmtid="{D5CDD505-2E9C-101B-9397-08002B2CF9AE}" pid="5" name="HdirInterFellesHovedTema">
    <vt:lpwstr>32;#Helse- og omsorgstjenester|84915f05-b831-469d-9b28-54bf0a55c0d6</vt:lpwstr>
  </property>
</Properties>
</file>