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68A24" w14:textId="7CE0BE72" w:rsidR="004B303D" w:rsidRDefault="0091218A" w:rsidP="003E11D8">
      <w:pPr>
        <w:spacing w:line="240" w:lineRule="auto"/>
        <w:contextualSpacing/>
        <w:rPr>
          <w:rFonts w:cs="Arial"/>
        </w:rPr>
      </w:pPr>
      <w:r>
        <w:rPr>
          <w:rStyle w:val="Overskrift1Tegn"/>
          <w:color w:val="auto"/>
        </w:rPr>
        <w:t>Nye metoder: Innspill til</w:t>
      </w:r>
      <w:r w:rsidR="003E11D8" w:rsidRPr="00815484">
        <w:rPr>
          <w:rStyle w:val="Overskrift1Tegn"/>
          <w:color w:val="auto"/>
        </w:rPr>
        <w:t xml:space="preserve"> </w:t>
      </w:r>
      <w:r w:rsidR="002E4930">
        <w:rPr>
          <w:rStyle w:val="Overskrift1Tegn"/>
          <w:color w:val="auto"/>
        </w:rPr>
        <w:t>metoder (</w:t>
      </w:r>
      <w:r w:rsidR="003E11D8" w:rsidRPr="00815484">
        <w:rPr>
          <w:rStyle w:val="Overskrift1Tegn"/>
          <w:rFonts w:asciiTheme="minorHAnsi" w:hAnsiTheme="minorHAnsi"/>
          <w:color w:val="auto"/>
        </w:rPr>
        <w:t>forslag</w:t>
      </w:r>
      <w:r w:rsidR="003E11D8" w:rsidRPr="00815484">
        <w:rPr>
          <w:rStyle w:val="Overskrift1Tegn"/>
          <w:color w:val="auto"/>
        </w:rPr>
        <w:t>/metodevarsler</w:t>
      </w:r>
      <w:r w:rsidR="002E4930">
        <w:rPr>
          <w:rStyle w:val="Overskrift1Tegn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</w:t>
      </w:r>
      <w:proofErr w:type="spellStart"/>
      <w:r w:rsidR="003E11D8">
        <w:rPr>
          <w:rFonts w:cs="Arial"/>
        </w:rPr>
        <w:t>Bestillerforum</w:t>
      </w:r>
      <w:proofErr w:type="spellEnd"/>
      <w:r w:rsidR="003E11D8">
        <w:rPr>
          <w:rFonts w:cs="Arial"/>
        </w:rPr>
        <w:t xml:space="preserve">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proofErr w:type="spellStart"/>
      <w:r>
        <w:rPr>
          <w:rFonts w:cs="Arial"/>
        </w:rPr>
        <w:t>Bestillerforum</w:t>
      </w:r>
      <w:proofErr w:type="spellEnd"/>
      <w:r>
        <w:rPr>
          <w:rFonts w:cs="Arial"/>
        </w:rPr>
        <w:t xml:space="preserve"> RHF.</w:t>
      </w:r>
      <w:r w:rsidR="002B3123">
        <w:rPr>
          <w:rFonts w:cs="Arial"/>
        </w:rPr>
        <w:t xml:space="preserve"> Utfylt skjema sendes </w:t>
      </w:r>
      <w:hyperlink r:id="rId11" w:history="1">
        <w:r w:rsidR="002B3123" w:rsidRPr="003F2A15">
          <w:rPr>
            <w:rStyle w:val="Hyperkobling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3141A774" w:rsidR="002879D8" w:rsidRPr="002879D8" w:rsidRDefault="003E11D8" w:rsidP="002879D8">
      <w:r>
        <w:rPr>
          <w:rFonts w:cs="Arial"/>
        </w:rPr>
        <w:br/>
      </w:r>
      <w:r w:rsidRPr="00BB7BBF">
        <w:rPr>
          <w:b/>
        </w:rPr>
        <w:t>Jeg er klar over at skjemaet vil bli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av)</w:t>
      </w:r>
      <w:proofErr w:type="gramStart"/>
      <w:r w:rsidRPr="00BB7BBF">
        <w:rPr>
          <w:b/>
        </w:rPr>
        <w:t xml:space="preserve">:                 </w:t>
      </w:r>
      <w:sdt>
        <w:sdtPr>
          <w:rPr>
            <w:b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 w:rsidR="00F40ED2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2B8B4D9D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>onflikter» (kryss av)</w:t>
      </w:r>
      <w:proofErr w:type="gramStart"/>
      <w:r>
        <w:rPr>
          <w:b/>
        </w:rPr>
        <w:t xml:space="preserve">:  </w:t>
      </w:r>
      <w:r w:rsidR="006D3711">
        <w:rPr>
          <w:b/>
        </w:rPr>
        <w:t xml:space="preserve">    </w:t>
      </w:r>
      <w:sdt>
        <w:sdtPr>
          <w:rPr>
            <w:b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 w:rsidR="00F40ED2">
            <w:rPr>
              <w:rFonts w:ascii="MS Gothic" w:eastAsia="MS Gothic" w:hAnsi="MS Gothic" w:hint="eastAsia"/>
              <w:b/>
            </w:rPr>
            <w:t>☒</w:t>
          </w:r>
        </w:sdtContent>
      </w:sdt>
      <w:r w:rsidRPr="005805DE">
        <w:rPr>
          <w:b/>
        </w:rPr>
        <w:t xml:space="preserve"> </w:t>
      </w:r>
    </w:p>
    <w:p w14:paraId="668FACD4" w14:textId="26C19A35" w:rsidR="003E11D8" w:rsidRDefault="003E11D8" w:rsidP="003E11D8">
      <w:pPr>
        <w:spacing w:line="240" w:lineRule="auto"/>
        <w:contextualSpacing/>
        <w:rPr>
          <w:b/>
        </w:rPr>
      </w:pPr>
    </w:p>
    <w:p w14:paraId="6C45AA23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086697D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</w:t>
            </w:r>
            <w:proofErr w:type="gramStart"/>
            <w:r w:rsidRPr="001143A3">
              <w:rPr>
                <w:color w:val="auto"/>
              </w:rPr>
              <w:t>.Hvilken</w:t>
            </w:r>
            <w:proofErr w:type="gramEnd"/>
            <w:r w:rsidRPr="001143A3">
              <w:rPr>
                <w:color w:val="auto"/>
              </w:rPr>
              <w:t xml:space="preserve">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0086697D">
        <w:tc>
          <w:tcPr>
            <w:tcW w:w="4077" w:type="dxa"/>
          </w:tcPr>
          <w:p w14:paraId="2149829E" w14:textId="77777777" w:rsidR="003E11D8" w:rsidRDefault="003E11D8" w:rsidP="0086697D">
            <w:r>
              <w:t>Metodens ID nummer*:</w:t>
            </w:r>
          </w:p>
        </w:tc>
        <w:tc>
          <w:tcPr>
            <w:tcW w:w="4678" w:type="dxa"/>
          </w:tcPr>
          <w:p w14:paraId="1C24BB2C" w14:textId="41F14425" w:rsidR="006F6B4F" w:rsidRDefault="00EF7DE8" w:rsidP="00EF7DE8">
            <w:r>
              <w:t>ID2022_25</w:t>
            </w:r>
            <w:hyperlink r:id="rId12" w:history="1"/>
          </w:p>
        </w:tc>
      </w:tr>
      <w:tr w:rsidR="003E11D8" w14:paraId="4951779C" w14:textId="77777777" w:rsidTr="0086697D">
        <w:tc>
          <w:tcPr>
            <w:tcW w:w="4077" w:type="dxa"/>
          </w:tcPr>
          <w:p w14:paraId="0A95CDA1" w14:textId="77777777" w:rsidR="003E11D8" w:rsidRDefault="003E11D8" w:rsidP="0086697D">
            <w:r>
              <w:t>Metodens tittel:</w:t>
            </w:r>
          </w:p>
        </w:tc>
        <w:tc>
          <w:tcPr>
            <w:tcW w:w="4678" w:type="dxa"/>
          </w:tcPr>
          <w:p w14:paraId="2FFE495E" w14:textId="0D5D6E2B" w:rsidR="006F6B4F" w:rsidRPr="00EF7DE8" w:rsidRDefault="00EF7DE8" w:rsidP="0086697D">
            <w:proofErr w:type="spellStart"/>
            <w:r w:rsidRPr="00EF7DE8">
              <w:t>Maribavir</w:t>
            </w:r>
            <w:proofErr w:type="spellEnd"/>
            <w:r w:rsidRPr="00EF7DE8">
              <w:t xml:space="preserve"> </w:t>
            </w:r>
            <w:r w:rsidRPr="00EF7DE8">
              <w:rPr>
                <w:rFonts w:ascii="Calibri" w:hAnsi="Calibri"/>
                <w:color w:val="222222"/>
                <w:shd w:val="clear" w:color="auto" w:fill="FFFFFF"/>
              </w:rPr>
              <w:t xml:space="preserve">til behandling av refraktær infeksjon med </w:t>
            </w:r>
            <w:proofErr w:type="spellStart"/>
            <w:r w:rsidRPr="00EF7DE8">
              <w:rPr>
                <w:rFonts w:ascii="Calibri" w:hAnsi="Calibri"/>
                <w:color w:val="222222"/>
                <w:shd w:val="clear" w:color="auto" w:fill="FFFFFF"/>
              </w:rPr>
              <w:t>cytomegalovirus</w:t>
            </w:r>
            <w:proofErr w:type="spellEnd"/>
            <w:r w:rsidRPr="00EF7DE8">
              <w:rPr>
                <w:rFonts w:ascii="Calibri" w:hAnsi="Calibri"/>
                <w:color w:val="222222"/>
                <w:shd w:val="clear" w:color="auto" w:fill="FFFFFF"/>
              </w:rPr>
              <w:t xml:space="preserve"> etter transplantasjon</w:t>
            </w:r>
          </w:p>
        </w:tc>
      </w:tr>
    </w:tbl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086697D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Overskrift3"/>
              <w:spacing w:after="240"/>
              <w:jc w:val="both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0086697D">
        <w:tc>
          <w:tcPr>
            <w:tcW w:w="4077" w:type="dxa"/>
          </w:tcPr>
          <w:p w14:paraId="00040E2B" w14:textId="77777777" w:rsidR="003E11D8" w:rsidRDefault="005079D3" w:rsidP="0086697D">
            <w:r>
              <w:t xml:space="preserve">Navn </w:t>
            </w:r>
          </w:p>
        </w:tc>
        <w:tc>
          <w:tcPr>
            <w:tcW w:w="4678" w:type="dxa"/>
          </w:tcPr>
          <w:p w14:paraId="36A034F4" w14:textId="54581759" w:rsidR="008639F1" w:rsidRDefault="00EF7DE8" w:rsidP="0086697D">
            <w:r>
              <w:t>Anders Myhre</w:t>
            </w:r>
          </w:p>
        </w:tc>
      </w:tr>
      <w:tr w:rsidR="003E11D8" w14:paraId="09E926A0" w14:textId="77777777" w:rsidTr="0086697D">
        <w:tc>
          <w:tcPr>
            <w:tcW w:w="4077" w:type="dxa"/>
          </w:tcPr>
          <w:p w14:paraId="475D8B54" w14:textId="77777777" w:rsidR="003E11D8" w:rsidRDefault="003E11D8" w:rsidP="0086697D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5284A638" w:rsidR="008639F1" w:rsidRDefault="00EF7DE8" w:rsidP="0086697D">
            <w:r>
              <w:t>OUS, blodsykdommer</w:t>
            </w:r>
          </w:p>
        </w:tc>
      </w:tr>
      <w:tr w:rsidR="003E11D8" w14:paraId="1BB2B375" w14:textId="77777777" w:rsidTr="0086697D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4EAC2FEC" w:rsidR="008639F1" w:rsidRDefault="00EF7DE8" w:rsidP="0086697D">
            <w:hyperlink r:id="rId13" w:history="1">
              <w:r w:rsidRPr="00C46B5E">
                <w:rPr>
                  <w:rStyle w:val="Hyperkobling"/>
                </w:rPr>
                <w:t>andmyhr@ous-hf.no</w:t>
              </w:r>
            </w:hyperlink>
            <w:r>
              <w:t>, 23070460</w:t>
            </w:r>
          </w:p>
        </w:tc>
      </w:tr>
    </w:tbl>
    <w:p w14:paraId="319B484D" w14:textId="77777777" w:rsidR="003E11D8" w:rsidRPr="00D1082E" w:rsidRDefault="003E11D8" w:rsidP="0091218A">
      <w:pPr>
        <w:pStyle w:val="Overskrift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00C354DD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00D1082E">
        <w:trPr>
          <w:trHeight w:val="512"/>
        </w:trPr>
        <w:tc>
          <w:tcPr>
            <w:tcW w:w="8784" w:type="dxa"/>
          </w:tcPr>
          <w:p w14:paraId="709AA2B6" w14:textId="2C5F7951" w:rsidR="006F6B4F" w:rsidRDefault="00EF7DE8" w:rsidP="003E11D8">
            <w:r>
              <w:t xml:space="preserve">CMV-reaktivering etter allogen stamcelletransplantasjon må behandles for </w:t>
            </w:r>
            <w:proofErr w:type="gramStart"/>
            <w:r w:rsidR="00A45610">
              <w:t>å</w:t>
            </w:r>
            <w:proofErr w:type="gramEnd"/>
            <w:r w:rsidR="00A45610">
              <w:t xml:space="preserve"> ikke føre til sykdom, som er assosiert med høy mortalitet. Sykdom er ikke er betydelig problem i dag, siden det drives aktiv </w:t>
            </w:r>
            <w:proofErr w:type="spellStart"/>
            <w:r w:rsidR="00A45610">
              <w:t>preemptiv</w:t>
            </w:r>
            <w:proofErr w:type="spellEnd"/>
            <w:r w:rsidR="00A45610">
              <w:t xml:space="preserve"> behandling. Den tilgjengelige </w:t>
            </w:r>
            <w:proofErr w:type="spellStart"/>
            <w:r w:rsidR="00A45610">
              <w:t>preemptive</w:t>
            </w:r>
            <w:proofErr w:type="spellEnd"/>
            <w:r w:rsidR="00A45610">
              <w:t xml:space="preserve"> behandling er forbundet med betydelig toksisitet og morbiditet, først og fremst benmargssvikt og nyresvikt, spesielt ved refra</w:t>
            </w:r>
            <w:r>
              <w:t>ktær CMV-infeksjon</w:t>
            </w:r>
            <w:r w:rsidR="00A45610">
              <w:t>, som krever langvarig behandling. Kostnadene for pasientene og sykehusavdelingene (</w:t>
            </w:r>
            <w:proofErr w:type="gramStart"/>
            <w:r>
              <w:t>liggedøgn</w:t>
            </w:r>
            <w:r w:rsidR="00A45610">
              <w:t xml:space="preserve">, </w:t>
            </w:r>
            <w:r>
              <w:t xml:space="preserve"> medikamenter</w:t>
            </w:r>
            <w:proofErr w:type="gramEnd"/>
            <w:r w:rsidR="00A45610">
              <w:t xml:space="preserve"> mm) er betydelig i disse tilfellene, og vi har per i dag ikke effektive </w:t>
            </w:r>
            <w:r w:rsidR="00A45610" w:rsidRPr="00A45610">
              <w:rPr>
                <w:u w:val="single"/>
              </w:rPr>
              <w:t>og</w:t>
            </w:r>
            <w:r w:rsidR="00A45610">
              <w:t xml:space="preserve"> trygge legemidler for refraktær sykdom</w:t>
            </w:r>
            <w:r>
              <w:t xml:space="preserve">.  </w:t>
            </w:r>
            <w:r w:rsidR="00A45610">
              <w:t xml:space="preserve">Dokumentasjonen som foreligger for </w:t>
            </w:r>
            <w:proofErr w:type="spellStart"/>
            <w:r w:rsidR="00A45610">
              <w:t>maribavir</w:t>
            </w:r>
            <w:proofErr w:type="spellEnd"/>
            <w:r w:rsidR="00A45610">
              <w:t xml:space="preserve"> tyder derfor på at det vil fylle et behov. </w:t>
            </w:r>
          </w:p>
          <w:p w14:paraId="594E9883" w14:textId="2E8EA986" w:rsidR="00C61ECA" w:rsidRDefault="00C61ECA" w:rsidP="003E11D8"/>
          <w:p w14:paraId="320A4283" w14:textId="77DE5BED" w:rsidR="008639F1" w:rsidRDefault="008639F1" w:rsidP="003E11D8"/>
          <w:p w14:paraId="287998B2" w14:textId="2CCF87ED" w:rsidR="008639F1" w:rsidRDefault="008639F1" w:rsidP="003E11D8"/>
          <w:p w14:paraId="309E48CB" w14:textId="26904D0B" w:rsidR="008639F1" w:rsidRDefault="008639F1" w:rsidP="003E11D8"/>
          <w:p w14:paraId="08E872D8" w14:textId="77777777" w:rsidR="008639F1" w:rsidRDefault="008639F1" w:rsidP="003E11D8"/>
          <w:p w14:paraId="77E8A8FE" w14:textId="77777777" w:rsidR="00D53539" w:rsidRDefault="00D53539" w:rsidP="003E11D8"/>
          <w:p w14:paraId="7116DDE6" w14:textId="77777777" w:rsidR="00D53539" w:rsidRDefault="00D53539" w:rsidP="003E11D8"/>
          <w:p w14:paraId="4A2A28D5" w14:textId="77777777" w:rsidR="008639F1" w:rsidRDefault="008639F1" w:rsidP="003E11D8"/>
          <w:p w14:paraId="33BDEA52" w14:textId="14B3A0BD" w:rsidR="008639F1" w:rsidRDefault="008639F1" w:rsidP="003E11D8"/>
        </w:tc>
      </w:tr>
    </w:tbl>
    <w:p w14:paraId="44BA2640" w14:textId="77777777" w:rsidR="00D53539" w:rsidRDefault="00D1082E" w:rsidP="003E11D8">
      <w:pPr>
        <w:rPr>
          <w:b/>
        </w:rPr>
      </w:pPr>
      <w:r>
        <w:rPr>
          <w:b/>
        </w:rPr>
        <w:br/>
      </w:r>
    </w:p>
    <w:p w14:paraId="37F83A09" w14:textId="23799B8B" w:rsidR="00C354DD" w:rsidRDefault="00C354DD" w:rsidP="003E11D8">
      <w:pPr>
        <w:rPr>
          <w:b/>
        </w:rPr>
      </w:pPr>
      <w:r w:rsidRPr="00C354DD">
        <w:rPr>
          <w:b/>
        </w:rPr>
        <w:lastRenderedPageBreak/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 xml:space="preserve">*PICO er et verktøy for å formulere presise problemstillinger i metodevurderingsarbeid. PICO er en forkortelse for </w:t>
      </w:r>
      <w:proofErr w:type="spellStart"/>
      <w:r w:rsidRPr="00D1082E">
        <w:rPr>
          <w:sz w:val="16"/>
          <w:szCs w:val="16"/>
        </w:rPr>
        <w:t>Population</w:t>
      </w:r>
      <w:proofErr w:type="spellEnd"/>
      <w:r w:rsidRPr="00D1082E">
        <w:rPr>
          <w:sz w:val="16"/>
          <w:szCs w:val="16"/>
        </w:rPr>
        <w:t xml:space="preserve">/Problem – </w:t>
      </w:r>
      <w:proofErr w:type="spellStart"/>
      <w:r w:rsidRPr="00D1082E">
        <w:rPr>
          <w:sz w:val="16"/>
          <w:szCs w:val="16"/>
        </w:rPr>
        <w:t>Intervention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Comparison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Outcome</w:t>
      </w:r>
      <w:proofErr w:type="spellEnd"/>
      <w:r w:rsidRPr="00D1082E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proofErr w:type="gramStart"/>
      <w:r w:rsidRPr="00D1082E">
        <w:rPr>
          <w:strike/>
          <w:sz w:val="16"/>
          <w:szCs w:val="16"/>
        </w:rPr>
        <w:t>å</w:t>
      </w:r>
      <w:proofErr w:type="gramEnd"/>
      <w:r w:rsidRPr="00D1082E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002B3123">
        <w:tc>
          <w:tcPr>
            <w:tcW w:w="8784" w:type="dxa"/>
          </w:tcPr>
          <w:p w14:paraId="48D74076" w14:textId="2223CAC0" w:rsidR="003E11D8" w:rsidRDefault="00702941" w:rsidP="00D1082E">
            <w:pPr>
              <w:pStyle w:val="Overskrift3"/>
              <w:spacing w:after="240"/>
              <w:jc w:val="both"/>
              <w:outlineLvl w:val="2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002B3123">
        <w:trPr>
          <w:trHeight w:val="859"/>
        </w:trPr>
        <w:tc>
          <w:tcPr>
            <w:tcW w:w="8784" w:type="dxa"/>
          </w:tcPr>
          <w:p w14:paraId="6B6DD5AD" w14:textId="26CAECB9" w:rsidR="003E11D8" w:rsidRDefault="005079D3" w:rsidP="0086697D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  <w:r w:rsidR="00A45610">
              <w:t xml:space="preserve"> Nei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172517FB" w:rsidR="00643E8D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0A326488" w14:textId="59A01B6F" w:rsidR="00643E8D" w:rsidRDefault="00E10066" w:rsidP="00276A38">
            <w:r>
              <w:t>B</w:t>
            </w:r>
            <w:r w:rsidR="00643E8D">
              <w:t>eskriv kortfattet:</w:t>
            </w:r>
            <w:r w:rsidR="00A45610">
              <w:t xml:space="preserve"> Pasienter som har gjennomgått allogen </w:t>
            </w:r>
            <w:proofErr w:type="spellStart"/>
            <w:r w:rsidR="00A45610">
              <w:t>hematopoietisk</w:t>
            </w:r>
            <w:proofErr w:type="spellEnd"/>
            <w:r w:rsidR="00A45610">
              <w:t xml:space="preserve"> stamcelletransplantasjon og har refraktær CMV-reaktivering eller – infeksjon. </w:t>
            </w:r>
          </w:p>
          <w:p w14:paraId="4A476C41" w14:textId="77777777" w:rsidR="00643E8D" w:rsidRDefault="00643E8D" w:rsidP="00276A38"/>
        </w:tc>
      </w:tr>
    </w:tbl>
    <w:p w14:paraId="4438F0FD" w14:textId="77777777" w:rsidR="00702941" w:rsidRDefault="007029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0086697D">
        <w:tc>
          <w:tcPr>
            <w:tcW w:w="8613" w:type="dxa"/>
          </w:tcPr>
          <w:p w14:paraId="1E209B8C" w14:textId="0DC26343" w:rsidR="003E11D8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00643E8D">
        <w:trPr>
          <w:trHeight w:val="406"/>
        </w:trPr>
        <w:tc>
          <w:tcPr>
            <w:tcW w:w="8613" w:type="dxa"/>
          </w:tcPr>
          <w:p w14:paraId="44527291" w14:textId="5DD9114A" w:rsidR="00A45610" w:rsidRDefault="00E10066" w:rsidP="00C61ECA">
            <w:r>
              <w:t>B</w:t>
            </w:r>
            <w:r w:rsidR="003E11D8">
              <w:t>eskriv kortfattet:</w:t>
            </w:r>
            <w:r w:rsidR="00A45610">
              <w:t xml:space="preserve"> </w:t>
            </w:r>
          </w:p>
          <w:p w14:paraId="1A618B24" w14:textId="430B2E81" w:rsidR="009C40CB" w:rsidRDefault="00A45610" w:rsidP="00A45610">
            <w:pPr>
              <w:pStyle w:val="Listeavsnitt"/>
              <w:numPr>
                <w:ilvl w:val="0"/>
                <w:numId w:val="9"/>
              </w:numPr>
            </w:pPr>
            <w:proofErr w:type="spellStart"/>
            <w:r>
              <w:t>Ganciklovir</w:t>
            </w:r>
            <w:proofErr w:type="spellEnd"/>
            <w:r>
              <w:t>/</w:t>
            </w:r>
            <w:proofErr w:type="spellStart"/>
            <w:r>
              <w:t>valganciklovir</w:t>
            </w:r>
            <w:proofErr w:type="spellEnd"/>
            <w:r>
              <w:t xml:space="preserve">: Relativt effektivt – </w:t>
            </w:r>
            <w:bookmarkStart w:id="0" w:name="OLE_LINK1"/>
            <w:bookmarkStart w:id="1" w:name="OLE_LINK2"/>
            <w:r>
              <w:t>behandlingsbegrensende benmargstoksisitet, ofte behov for behandling i sykehusavdeling</w:t>
            </w:r>
          </w:p>
          <w:bookmarkEnd w:id="0"/>
          <w:bookmarkEnd w:id="1"/>
          <w:p w14:paraId="617BC768" w14:textId="06221B82" w:rsidR="00A45610" w:rsidRDefault="00A45610" w:rsidP="00A45610">
            <w:pPr>
              <w:pStyle w:val="Listeavsnitt"/>
              <w:numPr>
                <w:ilvl w:val="0"/>
                <w:numId w:val="10"/>
              </w:numPr>
            </w:pPr>
            <w:proofErr w:type="spellStart"/>
            <w:r>
              <w:t>Foskarnet</w:t>
            </w:r>
            <w:proofErr w:type="spellEnd"/>
            <w:r>
              <w:t>: Relativt effektivt</w:t>
            </w:r>
            <w:r w:rsidR="00F40ED2">
              <w:t xml:space="preserve"> -</w:t>
            </w:r>
            <w:r>
              <w:t xml:space="preserve"> </w:t>
            </w:r>
            <w:r>
              <w:t>behandlin</w:t>
            </w:r>
            <w:r>
              <w:t xml:space="preserve">gsbegrensende </w:t>
            </w:r>
            <w:proofErr w:type="spellStart"/>
            <w:r>
              <w:t>nefrotoksisitet</w:t>
            </w:r>
            <w:proofErr w:type="spellEnd"/>
            <w:r>
              <w:t xml:space="preserve">, alltid behov for behandling i sykehusavdeling </w:t>
            </w:r>
          </w:p>
          <w:p w14:paraId="5E5EC803" w14:textId="33E29A4E" w:rsidR="00A45610" w:rsidRDefault="00A45610" w:rsidP="00A45610">
            <w:pPr>
              <w:pStyle w:val="Listeavsnitt"/>
              <w:numPr>
                <w:ilvl w:val="0"/>
                <w:numId w:val="9"/>
              </w:numPr>
            </w:pPr>
            <w:proofErr w:type="spellStart"/>
            <w:r>
              <w:t>Cidofovir</w:t>
            </w:r>
            <w:proofErr w:type="spellEnd"/>
            <w:r>
              <w:t xml:space="preserve">: </w:t>
            </w:r>
            <w:r w:rsidR="00F40ED2">
              <w:t xml:space="preserve">Mindre </w:t>
            </w:r>
            <w:proofErr w:type="gramStart"/>
            <w:r w:rsidR="00F40ED2">
              <w:t>effektivt  -</w:t>
            </w:r>
            <w:proofErr w:type="gramEnd"/>
            <w:r w:rsidR="00F40ED2">
              <w:t xml:space="preserve"> </w:t>
            </w:r>
            <w:proofErr w:type="spellStart"/>
            <w:r w:rsidR="00F40ED2">
              <w:t>nefrotoksisk</w:t>
            </w:r>
            <w:proofErr w:type="spellEnd"/>
          </w:p>
          <w:p w14:paraId="6585ECC4" w14:textId="21FD024B" w:rsidR="00F40ED2" w:rsidRDefault="00F40ED2" w:rsidP="00A45610">
            <w:pPr>
              <w:pStyle w:val="Listeavsnitt"/>
              <w:numPr>
                <w:ilvl w:val="0"/>
                <w:numId w:val="9"/>
              </w:numPr>
            </w:pPr>
            <w:r>
              <w:t>CMV-spesifikke T-celler: Lite tilgjengelig, svært kostbart</w:t>
            </w:r>
          </w:p>
          <w:p w14:paraId="4AD6CA18" w14:textId="2A1FA09E" w:rsidR="0091218A" w:rsidRDefault="0091218A" w:rsidP="00C61ECA"/>
        </w:tc>
      </w:tr>
    </w:tbl>
    <w:p w14:paraId="70F4CB22" w14:textId="0A7470A3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0025054C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0025054C">
        <w:trPr>
          <w:trHeight w:val="501"/>
        </w:trPr>
        <w:tc>
          <w:tcPr>
            <w:tcW w:w="8613" w:type="dxa"/>
          </w:tcPr>
          <w:p w14:paraId="024DB969" w14:textId="412B5F27" w:rsidR="00F40ED2" w:rsidRDefault="00F40ED2" w:rsidP="00F40ED2">
            <w:pPr>
              <w:pStyle w:val="Listeavsnitt"/>
              <w:numPr>
                <w:ilvl w:val="0"/>
                <w:numId w:val="9"/>
              </w:numPr>
            </w:pPr>
            <w:r>
              <w:t>Mindre behov for støttebehandling (transfusjoner, intravenøs væske)</w:t>
            </w:r>
          </w:p>
          <w:p w14:paraId="2A9B07D5" w14:textId="18883459" w:rsidR="00F40ED2" w:rsidRDefault="00F40ED2" w:rsidP="00F40ED2">
            <w:pPr>
              <w:pStyle w:val="Listeavsnitt"/>
              <w:numPr>
                <w:ilvl w:val="0"/>
                <w:numId w:val="9"/>
              </w:numPr>
            </w:pPr>
            <w:r>
              <w:t>Mindre organtoksisitet</w:t>
            </w:r>
          </w:p>
          <w:p w14:paraId="3D37D8D1" w14:textId="0356E365" w:rsidR="002B3123" w:rsidRDefault="00F40ED2" w:rsidP="00643E8D">
            <w:pPr>
              <w:pStyle w:val="Listeavsnitt"/>
              <w:numPr>
                <w:ilvl w:val="0"/>
                <w:numId w:val="9"/>
              </w:numPr>
            </w:pPr>
            <w:r>
              <w:t>Færre liggedøgn på sykehus</w:t>
            </w:r>
          </w:p>
        </w:tc>
      </w:tr>
    </w:tbl>
    <w:p w14:paraId="5C17607C" w14:textId="77777777" w:rsidR="00643E8D" w:rsidRDefault="00643E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6C0403B4" w14:textId="50CBD101" w:rsidR="002B3123" w:rsidRPr="00671092" w:rsidRDefault="002B3123" w:rsidP="002B3123">
            <w:pPr>
              <w:rPr>
                <w:i/>
              </w:rPr>
            </w:pPr>
            <w:r>
              <w:t xml:space="preserve">Foreligger det CE-merking for bruksområdet som beskrives i metoden? I så fall </w:t>
            </w:r>
            <w:proofErr w:type="gramStart"/>
            <w:r>
              <w:t>angi</w:t>
            </w:r>
            <w:proofErr w:type="gramEnd"/>
            <w:r>
              <w:t xml:space="preserve"> type og tidspunkt:</w:t>
            </w:r>
          </w:p>
          <w:p w14:paraId="0C8B17B7" w14:textId="73835D55" w:rsidR="00821413" w:rsidRPr="00671092" w:rsidRDefault="00821413" w:rsidP="00350F86"/>
        </w:tc>
      </w:tr>
    </w:tbl>
    <w:p w14:paraId="21692557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175D4949" w:rsidR="005079D3" w:rsidRDefault="002B3123" w:rsidP="00350F86">
            <w:r>
              <w:t>Har legemiddelet MT for indikasjonen som omfattes av metoden? Angi i så fall tidspunkt</w:t>
            </w:r>
            <w:r w:rsidR="00EF2741">
              <w:t xml:space="preserve"> eller ventet </w:t>
            </w:r>
            <w:r w:rsidR="00D1082E">
              <w:t>tidspunkt for MT</w:t>
            </w:r>
            <w:r>
              <w:t>:</w:t>
            </w:r>
          </w:p>
          <w:p w14:paraId="0ADFF3A9" w14:textId="77777777" w:rsidR="009C40CB" w:rsidRDefault="009C40CB" w:rsidP="00350F86"/>
        </w:tc>
      </w:tr>
    </w:tbl>
    <w:p w14:paraId="4ADCED26" w14:textId="77777777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86697D">
        <w:tc>
          <w:tcPr>
            <w:tcW w:w="8613" w:type="dxa"/>
          </w:tcPr>
          <w:p w14:paraId="1882A0C0" w14:textId="489CB5D9" w:rsidR="003E11D8" w:rsidRDefault="00B17578" w:rsidP="00821413">
            <w:pPr>
              <w:pStyle w:val="Overskrift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p w14:paraId="19963E59" w14:textId="77777777" w:rsidR="003E11D8" w:rsidRDefault="003E11D8" w:rsidP="0086697D"/>
          <w:p w14:paraId="0F5430D2" w14:textId="77777777" w:rsidR="00D53539" w:rsidRDefault="00D53539" w:rsidP="0086697D"/>
          <w:p w14:paraId="579DA931" w14:textId="77777777" w:rsidR="00D53539" w:rsidRDefault="00D53539" w:rsidP="0086697D"/>
          <w:p w14:paraId="31C3211C" w14:textId="7ED1F47F" w:rsidR="00D53539" w:rsidRDefault="00D53539" w:rsidP="0086697D"/>
        </w:tc>
      </w:tr>
    </w:tbl>
    <w:p w14:paraId="541B1D8A" w14:textId="77777777" w:rsidR="006F6B4F" w:rsidRDefault="006F6B4F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0086697D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0086697D">
        <w:trPr>
          <w:trHeight w:val="1041"/>
        </w:trPr>
        <w:tc>
          <w:tcPr>
            <w:tcW w:w="8613" w:type="dxa"/>
          </w:tcPr>
          <w:p w14:paraId="375E5350" w14:textId="77777777" w:rsidR="003E11D8" w:rsidRDefault="003E11D8" w:rsidP="0086697D">
            <w:r>
              <w:t>Beskriv kortfattet:</w:t>
            </w:r>
          </w:p>
          <w:p w14:paraId="2DC779F1" w14:textId="63C5536B" w:rsidR="00F40ED2" w:rsidRDefault="00F40ED2" w:rsidP="00F40ED2">
            <w:pPr>
              <w:pStyle w:val="Listeavsnitt"/>
              <w:numPr>
                <w:ilvl w:val="0"/>
                <w:numId w:val="9"/>
              </w:numPr>
            </w:pPr>
            <w:r>
              <w:t xml:space="preserve">Har deltatt i </w:t>
            </w:r>
            <w:proofErr w:type="spellStart"/>
            <w:r>
              <w:t>advisory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  <w:r>
              <w:t xml:space="preserve"> for </w:t>
            </w:r>
            <w:proofErr w:type="spellStart"/>
            <w:r>
              <w:t>Takeda</w:t>
            </w:r>
            <w:proofErr w:type="spellEnd"/>
          </w:p>
        </w:tc>
      </w:tr>
    </w:tbl>
    <w:p w14:paraId="3D91699A" w14:textId="77777777" w:rsidR="00D1082E" w:rsidRDefault="00D1082E" w:rsidP="00C70E94"/>
    <w:sectPr w:rsidR="00D1082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CCDF8" w14:textId="77777777" w:rsidR="00426A30" w:rsidRDefault="00426A30" w:rsidP="00CB7C65">
      <w:pPr>
        <w:spacing w:after="0" w:line="240" w:lineRule="auto"/>
      </w:pPr>
      <w:r>
        <w:separator/>
      </w:r>
    </w:p>
  </w:endnote>
  <w:endnote w:type="continuationSeparator" w:id="0">
    <w:p w14:paraId="008E9B0D" w14:textId="77777777" w:rsidR="00426A30" w:rsidRDefault="00426A30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0F136606" w:rsidR="003E11D8" w:rsidRDefault="003E11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E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E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BF9D2" w14:textId="77777777" w:rsidR="00426A30" w:rsidRDefault="00426A30" w:rsidP="00CB7C65">
      <w:pPr>
        <w:spacing w:after="0" w:line="240" w:lineRule="auto"/>
      </w:pPr>
      <w:r>
        <w:separator/>
      </w:r>
    </w:p>
  </w:footnote>
  <w:footnote w:type="continuationSeparator" w:id="0">
    <w:p w14:paraId="69590636" w14:textId="77777777" w:rsidR="00426A30" w:rsidRDefault="00426A30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34F3C" w14:textId="6EF503FE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  <w:t xml:space="preserve">v. 1.0 – </w:t>
    </w:r>
    <w:proofErr w:type="gramStart"/>
    <w:r w:rsidR="00C81243">
      <w:t>21.02.2020</w:t>
    </w:r>
    <w:proofErr w:type="gramEnd"/>
  </w:p>
  <w:p w14:paraId="3CD38C23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097186"/>
    <w:multiLevelType w:val="hybridMultilevel"/>
    <w:tmpl w:val="6DB08248"/>
    <w:lvl w:ilvl="0" w:tplc="618244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65"/>
    <w:rsid w:val="00022462"/>
    <w:rsid w:val="00050590"/>
    <w:rsid w:val="00057B3D"/>
    <w:rsid w:val="00076738"/>
    <w:rsid w:val="000B50DC"/>
    <w:rsid w:val="001143A3"/>
    <w:rsid w:val="001959E5"/>
    <w:rsid w:val="0025054C"/>
    <w:rsid w:val="00267B27"/>
    <w:rsid w:val="002879D8"/>
    <w:rsid w:val="002B3123"/>
    <w:rsid w:val="002C7275"/>
    <w:rsid w:val="002E4930"/>
    <w:rsid w:val="00333470"/>
    <w:rsid w:val="0038658A"/>
    <w:rsid w:val="003E11D8"/>
    <w:rsid w:val="00426A30"/>
    <w:rsid w:val="00444F95"/>
    <w:rsid w:val="004538A4"/>
    <w:rsid w:val="00482A88"/>
    <w:rsid w:val="004B303D"/>
    <w:rsid w:val="004C0E4A"/>
    <w:rsid w:val="004C5BF6"/>
    <w:rsid w:val="004D5DC9"/>
    <w:rsid w:val="005079D3"/>
    <w:rsid w:val="00530EF2"/>
    <w:rsid w:val="00621A74"/>
    <w:rsid w:val="00643E8D"/>
    <w:rsid w:val="0065595D"/>
    <w:rsid w:val="00663E14"/>
    <w:rsid w:val="006D3711"/>
    <w:rsid w:val="006F6B4F"/>
    <w:rsid w:val="00702941"/>
    <w:rsid w:val="00756189"/>
    <w:rsid w:val="007A4A9A"/>
    <w:rsid w:val="00810846"/>
    <w:rsid w:val="00815484"/>
    <w:rsid w:val="00821413"/>
    <w:rsid w:val="008639F1"/>
    <w:rsid w:val="00885EFB"/>
    <w:rsid w:val="008B4F91"/>
    <w:rsid w:val="008B6D2F"/>
    <w:rsid w:val="0091218A"/>
    <w:rsid w:val="009520F3"/>
    <w:rsid w:val="00954523"/>
    <w:rsid w:val="00955918"/>
    <w:rsid w:val="009A2711"/>
    <w:rsid w:val="009C220B"/>
    <w:rsid w:val="009C40CB"/>
    <w:rsid w:val="00A04572"/>
    <w:rsid w:val="00A238FC"/>
    <w:rsid w:val="00A2476C"/>
    <w:rsid w:val="00A45610"/>
    <w:rsid w:val="00A64189"/>
    <w:rsid w:val="00AA06AF"/>
    <w:rsid w:val="00AA40D5"/>
    <w:rsid w:val="00AE58D8"/>
    <w:rsid w:val="00B17578"/>
    <w:rsid w:val="00B55123"/>
    <w:rsid w:val="00B62381"/>
    <w:rsid w:val="00B86A6E"/>
    <w:rsid w:val="00B86B26"/>
    <w:rsid w:val="00B97688"/>
    <w:rsid w:val="00BA5095"/>
    <w:rsid w:val="00C354DD"/>
    <w:rsid w:val="00C61ECA"/>
    <w:rsid w:val="00C70E94"/>
    <w:rsid w:val="00C745AD"/>
    <w:rsid w:val="00C81243"/>
    <w:rsid w:val="00CB7C65"/>
    <w:rsid w:val="00CE205A"/>
    <w:rsid w:val="00D0182E"/>
    <w:rsid w:val="00D1082E"/>
    <w:rsid w:val="00D53539"/>
    <w:rsid w:val="00DA2091"/>
    <w:rsid w:val="00DB5230"/>
    <w:rsid w:val="00E10066"/>
    <w:rsid w:val="00E41B2F"/>
    <w:rsid w:val="00E83A05"/>
    <w:rsid w:val="00EF2741"/>
    <w:rsid w:val="00EF7DE8"/>
    <w:rsid w:val="00F40ED2"/>
    <w:rsid w:val="00F74AD5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6892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myhr@ous-hf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yemetoder.no/metoder/maribavi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nyemetoder@helse-sorost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620BF-17D6-4000-AEE7-805D3CC13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58C23-B55C-4406-9F54-0BF92E8F5F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EF139C-6228-4732-A115-7A0E88CD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C234AAC</Template>
  <TotalTime>0</TotalTime>
  <Pages>3</Pages>
  <Words>744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Anders Eivind Myhre</cp:lastModifiedBy>
  <cp:revision>2</cp:revision>
  <cp:lastPrinted>2019-11-28T11:53:00Z</cp:lastPrinted>
  <dcterms:created xsi:type="dcterms:W3CDTF">2022-01-28T15:08:00Z</dcterms:created>
  <dcterms:modified xsi:type="dcterms:W3CDTF">2022-01-28T15:08:00Z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