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76AF" w14:textId="77777777" w:rsidR="0071279C" w:rsidRPr="00D0431B" w:rsidRDefault="0071279C" w:rsidP="0071279C">
      <w:pPr>
        <w:jc w:val="right"/>
        <w:rPr>
          <w:rFonts w:ascii="Calibri" w:hAnsi="Calibri"/>
        </w:rPr>
      </w:pPr>
    </w:p>
    <w:p w14:paraId="5F9ED923" w14:textId="77777777" w:rsidR="00B83A2B" w:rsidRPr="00D0431B" w:rsidRDefault="00B83A2B" w:rsidP="00B83A2B">
      <w:pPr>
        <w:pStyle w:val="Default"/>
        <w:rPr>
          <w:color w:val="auto"/>
        </w:rPr>
      </w:pPr>
    </w:p>
    <w:p w14:paraId="6BFCEB14" w14:textId="2FF9CD7D" w:rsidR="00B83A2B" w:rsidRPr="00D0431B" w:rsidRDefault="00B83A2B" w:rsidP="00B83A2B">
      <w:pPr>
        <w:outlineLvl w:val="0"/>
        <w:rPr>
          <w:rFonts w:ascii="Calibri" w:hAnsi="Calibri"/>
          <w:sz w:val="28"/>
          <w:szCs w:val="28"/>
        </w:rPr>
      </w:pPr>
      <w:r w:rsidRPr="00D0431B">
        <w:rPr>
          <w:rFonts w:ascii="Calibri" w:hAnsi="Calibri"/>
          <w:sz w:val="28"/>
          <w:szCs w:val="28"/>
        </w:rPr>
        <w:t xml:space="preserve">Saksnummer: </w:t>
      </w:r>
      <w:r w:rsidR="0092161B">
        <w:rPr>
          <w:rFonts w:ascii="Calibri" w:hAnsi="Calibri" w:cs="Arial"/>
        </w:rPr>
        <w:t xml:space="preserve">012-24 – Vedlegg </w:t>
      </w:r>
      <w:r w:rsidR="0092161B">
        <w:rPr>
          <w:rFonts w:ascii="Calibri" w:hAnsi="Calibri" w:cs="Arial"/>
        </w:rPr>
        <w:t>2</w:t>
      </w:r>
    </w:p>
    <w:p w14:paraId="60D35686" w14:textId="77777777" w:rsidR="00B83A2B" w:rsidRPr="00D0431B" w:rsidRDefault="00B83A2B" w:rsidP="00B83A2B">
      <w:pPr>
        <w:outlineLvl w:val="0"/>
        <w:rPr>
          <w:rFonts w:ascii="Calibri" w:hAnsi="Calibri"/>
          <w:b/>
          <w:sz w:val="36"/>
          <w:szCs w:val="36"/>
        </w:rPr>
      </w:pPr>
    </w:p>
    <w:p w14:paraId="26AB410D" w14:textId="14F217EE" w:rsidR="0071279C" w:rsidRPr="00D0431B" w:rsidRDefault="00EE0AD4" w:rsidP="00F62D28">
      <w:pPr>
        <w:outlineLvl w:val="0"/>
        <w:rPr>
          <w:rFonts w:ascii="Calibri" w:hAnsi="Calibri"/>
          <w:b/>
          <w:sz w:val="36"/>
          <w:szCs w:val="36"/>
        </w:rPr>
      </w:pPr>
      <w:r w:rsidRPr="00D0431B">
        <w:rPr>
          <w:rFonts w:ascii="Calibri" w:hAnsi="Calibri"/>
          <w:b/>
          <w:sz w:val="36"/>
          <w:szCs w:val="36"/>
        </w:rPr>
        <w:t xml:space="preserve">Notat </w:t>
      </w:r>
      <w:r w:rsidR="007F6E83" w:rsidRPr="00D0431B">
        <w:rPr>
          <w:rFonts w:ascii="Calibri" w:hAnsi="Calibri"/>
          <w:b/>
          <w:sz w:val="36"/>
          <w:szCs w:val="36"/>
        </w:rPr>
        <w:t xml:space="preserve">til </w:t>
      </w:r>
      <w:r w:rsidR="00B83A2B" w:rsidRPr="00D0431B">
        <w:rPr>
          <w:rFonts w:ascii="Calibri" w:hAnsi="Calibri"/>
          <w:b/>
          <w:sz w:val="36"/>
          <w:szCs w:val="36"/>
        </w:rPr>
        <w:t xml:space="preserve">Bestillerforum </w:t>
      </w:r>
      <w:r w:rsidR="00514ABA">
        <w:rPr>
          <w:rFonts w:ascii="Calibri" w:hAnsi="Calibri"/>
          <w:b/>
          <w:sz w:val="36"/>
          <w:szCs w:val="36"/>
        </w:rPr>
        <w:t>for nye metoder</w:t>
      </w:r>
    </w:p>
    <w:p w14:paraId="12EB588E" w14:textId="77777777" w:rsidR="00156590" w:rsidRPr="00D0431B" w:rsidRDefault="00156590" w:rsidP="0071279C">
      <w:pPr>
        <w:rPr>
          <w:rFonts w:ascii="Calibri" w:hAnsi="Calibri"/>
        </w:rPr>
      </w:pPr>
    </w:p>
    <w:tbl>
      <w:tblPr>
        <w:tblStyle w:val="Tabellrutenett1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7560"/>
      </w:tblGrid>
      <w:tr w:rsidR="00BB3571" w:rsidRPr="00D0431B" w14:paraId="7443AD62" w14:textId="77777777" w:rsidTr="004E2B7A">
        <w:tc>
          <w:tcPr>
            <w:tcW w:w="1728" w:type="dxa"/>
          </w:tcPr>
          <w:p w14:paraId="69B10857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Til: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4799D9C1" w14:textId="1D3DF44C" w:rsidR="00BB3571" w:rsidRPr="00D0431B" w:rsidRDefault="00B83A2B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Bestillerforum</w:t>
            </w:r>
            <w:r w:rsidR="00394377">
              <w:rPr>
                <w:rFonts w:ascii="Calibri" w:hAnsi="Calibri"/>
              </w:rPr>
              <w:t xml:space="preserve"> for nye metoder</w:t>
            </w:r>
          </w:p>
        </w:tc>
      </w:tr>
      <w:tr w:rsidR="00BB3571" w:rsidRPr="00D0431B" w14:paraId="3EFEF43F" w14:textId="77777777" w:rsidTr="004E2B7A">
        <w:tc>
          <w:tcPr>
            <w:tcW w:w="1728" w:type="dxa"/>
          </w:tcPr>
          <w:p w14:paraId="635F747F" w14:textId="77777777" w:rsidR="00BB3571" w:rsidRPr="00D0431B" w:rsidRDefault="00BB3571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Fra: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60051B8E" w14:textId="77777777" w:rsidR="00BB3571" w:rsidRPr="00D0431B" w:rsidRDefault="00FF77B1" w:rsidP="002C279B">
            <w:pPr>
              <w:spacing w:before="40" w:after="40"/>
              <w:rPr>
                <w:rFonts w:ascii="Calibri" w:hAnsi="Calibri"/>
              </w:rPr>
            </w:pPr>
            <w:r w:rsidRPr="00D0431B">
              <w:rPr>
                <w:rFonts w:ascii="Calibri" w:hAnsi="Calibri"/>
              </w:rPr>
              <w:t>Statens legemiddelverk</w:t>
            </w:r>
          </w:p>
        </w:tc>
      </w:tr>
      <w:tr w:rsidR="008232FE" w:rsidRPr="00D0431B" w14:paraId="2B081012" w14:textId="77777777" w:rsidTr="004E2B7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728" w:type="dxa"/>
          </w:tcPr>
          <w:p w14:paraId="55ECF0AC" w14:textId="77777777" w:rsidR="008232FE" w:rsidRPr="00D0431B" w:rsidRDefault="007F6E83" w:rsidP="002C279B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D0431B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8232FE" w:rsidRPr="00D0431B">
              <w:rPr>
                <w:rFonts w:ascii="Calibri" w:hAnsi="Calibri"/>
                <w:b/>
                <w:sz w:val="22"/>
                <w:szCs w:val="22"/>
              </w:rPr>
              <w:t>ato: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60" w:type="dxa"/>
          </w:tcPr>
          <w:p w14:paraId="7DD9E3E0" w14:textId="31E1FCD4" w:rsidR="008232FE" w:rsidRPr="00D0431B" w:rsidRDefault="00222F9D" w:rsidP="00CD2603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3625D">
              <w:rPr>
                <w:rFonts w:ascii="Calibri" w:hAnsi="Calibri"/>
              </w:rPr>
              <w:t>04</w:t>
            </w:r>
            <w:r w:rsidR="004B3EA2">
              <w:rPr>
                <w:rFonts w:ascii="Calibri" w:hAnsi="Calibri"/>
              </w:rPr>
              <w:t>.</w:t>
            </w:r>
            <w:r w:rsidR="00B3132A">
              <w:rPr>
                <w:rFonts w:ascii="Calibri" w:hAnsi="Calibri"/>
              </w:rPr>
              <w:t>1</w:t>
            </w:r>
            <w:r w:rsidR="00A3625D">
              <w:rPr>
                <w:rFonts w:ascii="Calibri" w:hAnsi="Calibri"/>
              </w:rPr>
              <w:t>2</w:t>
            </w:r>
            <w:r w:rsidR="004B3EA2">
              <w:rPr>
                <w:rFonts w:ascii="Calibri" w:hAnsi="Calibri"/>
              </w:rPr>
              <w:t>.2023</w:t>
            </w:r>
          </w:p>
        </w:tc>
      </w:tr>
    </w:tbl>
    <w:p w14:paraId="6F5D5A94" w14:textId="77777777" w:rsidR="00120980" w:rsidRPr="00D0431B" w:rsidRDefault="00120980" w:rsidP="00120980">
      <w:pPr>
        <w:rPr>
          <w:lang w:eastAsia="x-none"/>
        </w:rPr>
      </w:pPr>
    </w:p>
    <w:p w14:paraId="6B68CA03" w14:textId="77777777" w:rsidR="00E37568" w:rsidRPr="00D0431B" w:rsidRDefault="00E37568" w:rsidP="00120980">
      <w:pPr>
        <w:rPr>
          <w:lang w:eastAsia="x-none"/>
        </w:rPr>
      </w:pPr>
    </w:p>
    <w:p w14:paraId="2E1AC4CF" w14:textId="77777777" w:rsidR="0067038D" w:rsidRPr="00D0431B" w:rsidRDefault="00F3060F" w:rsidP="00822761">
      <w:pPr>
        <w:spacing w:after="120"/>
        <w:rPr>
          <w:rStyle w:val="Sterk"/>
          <w:rFonts w:ascii="Calibri" w:hAnsi="Calibri"/>
        </w:rPr>
      </w:pPr>
      <w:r w:rsidRPr="00D0431B">
        <w:rPr>
          <w:rStyle w:val="Sterk"/>
          <w:rFonts w:ascii="Calibri" w:hAnsi="Calibri"/>
        </w:rPr>
        <w:t>Hva saken omhandler i korte trekk</w:t>
      </w:r>
    </w:p>
    <w:p w14:paraId="53FD0C72" w14:textId="73036DCB" w:rsidR="0067038D" w:rsidRPr="00D0431B" w:rsidRDefault="0067038D" w:rsidP="00822761">
      <w:pPr>
        <w:spacing w:after="120"/>
        <w:rPr>
          <w:rFonts w:ascii="Calibri" w:hAnsi="Calibri" w:cs="Calibri"/>
        </w:rPr>
      </w:pPr>
      <w:r w:rsidRPr="00D0431B">
        <w:rPr>
          <w:rFonts w:ascii="Calibri" w:hAnsi="Calibri" w:cs="Calibri"/>
        </w:rPr>
        <w:t>Oppdrag</w:t>
      </w:r>
      <w:r w:rsidR="00465CFE">
        <w:rPr>
          <w:rFonts w:ascii="Calibri" w:hAnsi="Calibri" w:cs="Calibri"/>
        </w:rPr>
        <w:t xml:space="preserve"> </w:t>
      </w:r>
      <w:r w:rsidR="00465CFE" w:rsidRPr="00465CFE">
        <w:rPr>
          <w:rFonts w:ascii="Calibri" w:hAnsi="Calibri" w:cs="Calibri"/>
        </w:rPr>
        <w:t>ID2018_025</w:t>
      </w:r>
      <w:r w:rsidR="00A162C5">
        <w:rPr>
          <w:rFonts w:ascii="Calibri" w:hAnsi="Calibri" w:cs="Calibri"/>
        </w:rPr>
        <w:t>.</w:t>
      </w:r>
      <w:r w:rsidR="00887B86" w:rsidRPr="00D0431B">
        <w:rPr>
          <w:rFonts w:ascii="Calibri" w:hAnsi="Calibri" w:cs="Calibri"/>
        </w:rPr>
        <w:t xml:space="preserve"> </w:t>
      </w:r>
      <w:r w:rsidR="00F80F82" w:rsidRPr="00F80F82">
        <w:rPr>
          <w:rFonts w:ascii="Calibri" w:hAnsi="Calibri" w:cs="Calibri"/>
        </w:rPr>
        <w:t>Hurtig metodevurdering gjennomføres ved Statens legemiddelverk for volanesorsen som tilleggsbehandling til diett ved familiær kylomikronemi</w:t>
      </w:r>
      <w:r w:rsidRPr="00D0431B">
        <w:rPr>
          <w:rFonts w:ascii="Calibri" w:hAnsi="Calibri" w:cs="Calibri"/>
        </w:rPr>
        <w:t xml:space="preserve">, ble gitt av Bestillerforum </w:t>
      </w:r>
      <w:r w:rsidR="00465CFE">
        <w:rPr>
          <w:rFonts w:ascii="Calibri" w:hAnsi="Calibri" w:cs="Calibri"/>
        </w:rPr>
        <w:t xml:space="preserve">23.04.2018. </w:t>
      </w:r>
      <w:r w:rsidR="00241ACA">
        <w:rPr>
          <w:rFonts w:ascii="Calibri" w:hAnsi="Calibri" w:cs="Calibri"/>
        </w:rPr>
        <w:t xml:space="preserve"> </w:t>
      </w:r>
    </w:p>
    <w:p w14:paraId="2DD343B0" w14:textId="77777777" w:rsidR="002137E4" w:rsidRPr="00D0431B" w:rsidRDefault="002137E4" w:rsidP="00822761">
      <w:pPr>
        <w:spacing w:after="120"/>
        <w:rPr>
          <w:rFonts w:ascii="Calibri" w:hAnsi="Calibri" w:cs="Calibri"/>
        </w:rPr>
      </w:pPr>
    </w:p>
    <w:p w14:paraId="1CD87B59" w14:textId="36938101" w:rsidR="002137E4" w:rsidRDefault="002137E4" w:rsidP="002137E4">
      <w:pPr>
        <w:spacing w:after="120"/>
        <w:rPr>
          <w:rFonts w:ascii="Calibri" w:hAnsi="Calibri" w:cs="Arial"/>
        </w:rPr>
      </w:pPr>
      <w:r w:rsidRPr="00D0431B">
        <w:rPr>
          <w:rStyle w:val="Sterk"/>
          <w:rFonts w:ascii="Calibri" w:hAnsi="Calibri"/>
        </w:rPr>
        <w:t>Bakgrunn for saken</w:t>
      </w:r>
      <w:r w:rsidRPr="00D0431B">
        <w:rPr>
          <w:rFonts w:ascii="Calibri" w:hAnsi="Calibri" w:cs="Arial"/>
        </w:rPr>
        <w:br/>
      </w:r>
      <w:r w:rsidRPr="00D0431B">
        <w:rPr>
          <w:rFonts w:ascii="Calibri" w:hAnsi="Calibri" w:cs="Calibri"/>
        </w:rPr>
        <w:t>Statens legemiddelverk bestilte dokumentasjon til metodevurderinger</w:t>
      </w:r>
      <w:r w:rsidR="00064AB1">
        <w:rPr>
          <w:rFonts w:ascii="Calibri" w:hAnsi="Calibri" w:cs="Calibri"/>
        </w:rPr>
        <w:t xml:space="preserve"> 2</w:t>
      </w:r>
      <w:r w:rsidR="005378D0">
        <w:rPr>
          <w:rFonts w:ascii="Calibri" w:hAnsi="Calibri" w:cs="Calibri"/>
        </w:rPr>
        <w:t>1</w:t>
      </w:r>
      <w:r w:rsidR="00064AB1">
        <w:rPr>
          <w:rFonts w:ascii="Calibri" w:hAnsi="Calibri" w:cs="Calibri"/>
        </w:rPr>
        <w:t>.0</w:t>
      </w:r>
      <w:r w:rsidR="005378D0">
        <w:rPr>
          <w:rFonts w:ascii="Calibri" w:hAnsi="Calibri" w:cs="Calibri"/>
        </w:rPr>
        <w:t>2</w:t>
      </w:r>
      <w:r w:rsidR="00064AB1">
        <w:rPr>
          <w:rFonts w:ascii="Calibri" w:hAnsi="Calibri" w:cs="Calibri"/>
        </w:rPr>
        <w:t>.2018</w:t>
      </w:r>
      <w:r w:rsidR="008272AA" w:rsidRPr="00D0431B">
        <w:rPr>
          <w:rFonts w:ascii="Calibri" w:hAnsi="Calibri" w:cs="Calibri"/>
        </w:rPr>
        <w:t>.</w:t>
      </w:r>
      <w:r w:rsidRPr="00D0431B">
        <w:rPr>
          <w:rFonts w:ascii="Calibri" w:hAnsi="Calibri" w:cs="Calibri"/>
        </w:rPr>
        <w:t xml:space="preserve"> </w:t>
      </w:r>
      <w:r w:rsidR="0008256C">
        <w:rPr>
          <w:rFonts w:ascii="Calibri" w:hAnsi="Calibri" w:cs="Calibri"/>
        </w:rPr>
        <w:t>F</w:t>
      </w:r>
      <w:r w:rsidR="00E87E1E">
        <w:rPr>
          <w:rFonts w:ascii="Calibri" w:hAnsi="Calibri" w:cs="Calibri"/>
        </w:rPr>
        <w:t>ullmektig</w:t>
      </w:r>
      <w:r w:rsidR="009E5682">
        <w:rPr>
          <w:rFonts w:ascii="Calibri" w:hAnsi="Calibri" w:cs="Calibri"/>
        </w:rPr>
        <w:t>, som arbeidet på ve</w:t>
      </w:r>
      <w:r w:rsidR="00BB3B64">
        <w:rPr>
          <w:rFonts w:ascii="Calibri" w:hAnsi="Calibri" w:cs="Calibri"/>
        </w:rPr>
        <w:t>g</w:t>
      </w:r>
      <w:r w:rsidR="009E5682">
        <w:rPr>
          <w:rFonts w:ascii="Calibri" w:hAnsi="Calibri" w:cs="Calibri"/>
        </w:rPr>
        <w:t>ne av firma</w:t>
      </w:r>
      <w:r w:rsidR="008D49D6">
        <w:rPr>
          <w:rFonts w:ascii="Calibri" w:hAnsi="Calibri" w:cs="Calibri"/>
        </w:rPr>
        <w:t>,</w:t>
      </w:r>
      <w:r w:rsidR="0008256C">
        <w:rPr>
          <w:rFonts w:ascii="Calibri" w:hAnsi="Calibri" w:cs="Calibri"/>
        </w:rPr>
        <w:t xml:space="preserve"> lever</w:t>
      </w:r>
      <w:r w:rsidR="004F362B">
        <w:rPr>
          <w:rFonts w:ascii="Calibri" w:hAnsi="Calibri" w:cs="Calibri"/>
        </w:rPr>
        <w:t xml:space="preserve">te </w:t>
      </w:r>
      <w:r w:rsidR="00B14208">
        <w:rPr>
          <w:rFonts w:ascii="Calibri" w:hAnsi="Calibri" w:cs="Calibri"/>
        </w:rPr>
        <w:t xml:space="preserve">inn </w:t>
      </w:r>
      <w:r w:rsidR="0058404C">
        <w:rPr>
          <w:rFonts w:ascii="Calibri" w:hAnsi="Calibri" w:cs="Calibri"/>
        </w:rPr>
        <w:t>dokumentasjon</w:t>
      </w:r>
      <w:r w:rsidR="004F362B">
        <w:rPr>
          <w:rFonts w:ascii="Calibri" w:hAnsi="Calibri" w:cs="Calibri"/>
        </w:rPr>
        <w:t>spakke</w:t>
      </w:r>
      <w:r w:rsidR="0058404C">
        <w:rPr>
          <w:rFonts w:ascii="Calibri" w:hAnsi="Calibri" w:cs="Calibri"/>
        </w:rPr>
        <w:t xml:space="preserve"> </w:t>
      </w:r>
      <w:r w:rsidR="00B17097">
        <w:rPr>
          <w:rFonts w:ascii="Calibri" w:hAnsi="Calibri" w:cs="Calibri"/>
        </w:rPr>
        <w:t xml:space="preserve">i </w:t>
      </w:r>
      <w:r w:rsidR="00D3559E">
        <w:rPr>
          <w:rFonts w:ascii="Calibri" w:hAnsi="Calibri" w:cs="Calibri"/>
        </w:rPr>
        <w:t xml:space="preserve">juni samme året. </w:t>
      </w:r>
      <w:r w:rsidR="00802001">
        <w:rPr>
          <w:rFonts w:ascii="Calibri" w:hAnsi="Calibri" w:cs="Calibri"/>
        </w:rPr>
        <w:t>Som det fremkommer av tabelle</w:t>
      </w:r>
      <w:r w:rsidR="007A0666">
        <w:rPr>
          <w:rFonts w:ascii="Calibri" w:hAnsi="Calibri" w:cs="Calibri"/>
        </w:rPr>
        <w:t>n</w:t>
      </w:r>
      <w:r w:rsidR="00034202">
        <w:rPr>
          <w:rFonts w:ascii="Calibri" w:hAnsi="Calibri" w:cs="Calibri"/>
        </w:rPr>
        <w:t xml:space="preserve"> under</w:t>
      </w:r>
      <w:r w:rsidR="00566F8B">
        <w:rPr>
          <w:rFonts w:ascii="Calibri" w:hAnsi="Calibri" w:cs="Calibri"/>
        </w:rPr>
        <w:t>,</w:t>
      </w:r>
      <w:r w:rsidR="007A0666">
        <w:rPr>
          <w:rFonts w:ascii="Calibri" w:hAnsi="Calibri" w:cs="Calibri"/>
        </w:rPr>
        <w:t xml:space="preserve"> </w:t>
      </w:r>
      <w:r w:rsidR="00F24F97">
        <w:rPr>
          <w:rFonts w:ascii="Calibri" w:hAnsi="Calibri" w:cs="Calibri"/>
        </w:rPr>
        <w:t>ble</w:t>
      </w:r>
      <w:r w:rsidR="007A0666">
        <w:rPr>
          <w:rFonts w:ascii="Calibri" w:hAnsi="Calibri" w:cs="Calibri"/>
        </w:rPr>
        <w:t xml:space="preserve"> indikasjonen vesentlig</w:t>
      </w:r>
      <w:r w:rsidR="00F24F97">
        <w:rPr>
          <w:rFonts w:ascii="Calibri" w:hAnsi="Calibri" w:cs="Calibri"/>
        </w:rPr>
        <w:t xml:space="preserve"> endret</w:t>
      </w:r>
      <w:r w:rsidR="00A56DC8">
        <w:rPr>
          <w:rFonts w:ascii="Calibri" w:hAnsi="Calibri" w:cs="Calibri"/>
        </w:rPr>
        <w:t>, jamfør opprinnelig oppdrag</w:t>
      </w:r>
      <w:r w:rsidR="00034202">
        <w:rPr>
          <w:rFonts w:ascii="Calibri" w:hAnsi="Calibri" w:cs="Calibri"/>
        </w:rPr>
        <w:t xml:space="preserve"> som ble gitt</w:t>
      </w:r>
      <w:r w:rsidR="009E5682">
        <w:rPr>
          <w:rFonts w:ascii="Calibri" w:hAnsi="Calibri" w:cs="Calibri"/>
        </w:rPr>
        <w:t xml:space="preserve"> av</w:t>
      </w:r>
      <w:r w:rsidR="00AB0006">
        <w:rPr>
          <w:rFonts w:ascii="Calibri" w:hAnsi="Calibri" w:cs="Calibri"/>
        </w:rPr>
        <w:t xml:space="preserve"> </w:t>
      </w:r>
      <w:r w:rsidR="00C6419E">
        <w:rPr>
          <w:rFonts w:ascii="Calibri" w:hAnsi="Calibri" w:cs="Calibri"/>
        </w:rPr>
        <w:t>Bestillerforum</w:t>
      </w:r>
      <w:r w:rsidR="00034202">
        <w:rPr>
          <w:rFonts w:ascii="Calibri" w:hAnsi="Calibri" w:cs="Calibri"/>
        </w:rPr>
        <w:t xml:space="preserve">. </w:t>
      </w:r>
      <w:r w:rsidR="00B14208">
        <w:rPr>
          <w:rFonts w:ascii="Calibri" w:hAnsi="Calibri" w:cs="Calibri"/>
        </w:rPr>
        <w:t>Fullmektig/f</w:t>
      </w:r>
      <w:r w:rsidR="00B161DD">
        <w:rPr>
          <w:rFonts w:ascii="Calibri" w:hAnsi="Calibri" w:cs="Calibri"/>
        </w:rPr>
        <w:t>irma skulle derfor utar</w:t>
      </w:r>
      <w:r w:rsidR="00E87E1E">
        <w:rPr>
          <w:rFonts w:ascii="Calibri" w:hAnsi="Calibri" w:cs="Calibri"/>
        </w:rPr>
        <w:t>beide en ny dokumentasjonspakke</w:t>
      </w:r>
      <w:r w:rsidR="00566F8B">
        <w:rPr>
          <w:rFonts w:ascii="Calibri" w:hAnsi="Calibri" w:cs="Calibri"/>
        </w:rPr>
        <w:t xml:space="preserve">, som sammenfalt med indikasjonen </w:t>
      </w:r>
      <w:r w:rsidR="00473184">
        <w:rPr>
          <w:rFonts w:ascii="Calibri" w:hAnsi="Calibri" w:cs="Calibri"/>
        </w:rPr>
        <w:t xml:space="preserve">gitt </w:t>
      </w:r>
      <w:r w:rsidR="00566F8B">
        <w:rPr>
          <w:rFonts w:ascii="Calibri" w:hAnsi="Calibri" w:cs="Calibri"/>
        </w:rPr>
        <w:t>ved innvilgelse av markedsføringstillatelsen (MT)</w:t>
      </w:r>
      <w:r w:rsidR="00E87E1E">
        <w:rPr>
          <w:rFonts w:ascii="Calibri" w:hAnsi="Calibri" w:cs="Calibri"/>
        </w:rPr>
        <w:t xml:space="preserve">. </w:t>
      </w:r>
      <w:r w:rsidR="00750324">
        <w:rPr>
          <w:rFonts w:ascii="Calibri" w:hAnsi="Calibri" w:cs="Calibri"/>
        </w:rPr>
        <w:t xml:space="preserve">Imellomtiden har en ny fullmektig </w:t>
      </w:r>
      <w:r w:rsidR="004D3A1A">
        <w:rPr>
          <w:rFonts w:ascii="Calibri" w:hAnsi="Calibri" w:cs="Calibri"/>
        </w:rPr>
        <w:t>tatt over</w:t>
      </w:r>
      <w:r w:rsidR="00BB3B64">
        <w:rPr>
          <w:rFonts w:ascii="Calibri" w:hAnsi="Calibri" w:cs="Calibri"/>
        </w:rPr>
        <w:t>.</w:t>
      </w:r>
      <w:r w:rsidR="00835E1B">
        <w:rPr>
          <w:rFonts w:ascii="Calibri" w:hAnsi="Calibri" w:cs="Calibri"/>
        </w:rPr>
        <w:t xml:space="preserve"> </w:t>
      </w:r>
      <w:r w:rsidR="00D51034" w:rsidRPr="00D0431B">
        <w:rPr>
          <w:rFonts w:ascii="Calibri" w:hAnsi="Calibri" w:cs="Arial"/>
        </w:rPr>
        <w:t xml:space="preserve">Legemiddelverket har ikke mottatt noen </w:t>
      </w:r>
      <w:r w:rsidRPr="00D0431B">
        <w:rPr>
          <w:rFonts w:ascii="Calibri" w:hAnsi="Calibri" w:cs="Arial"/>
        </w:rPr>
        <w:t>konkret tidsplan for innsendelse av dokumentasjon til metodevurdering</w:t>
      </w:r>
      <w:r w:rsidR="00D51034" w:rsidRPr="00D0431B">
        <w:rPr>
          <w:rFonts w:ascii="Calibri" w:hAnsi="Calibri" w:cs="Arial"/>
        </w:rPr>
        <w:t xml:space="preserve"> fra </w:t>
      </w:r>
      <w:r w:rsidR="001F23D7">
        <w:rPr>
          <w:rFonts w:ascii="Calibri" w:hAnsi="Calibri" w:cs="Arial"/>
        </w:rPr>
        <w:t xml:space="preserve">fullmektig eller </w:t>
      </w:r>
      <w:r w:rsidR="00D51034" w:rsidRPr="00D0431B">
        <w:rPr>
          <w:rFonts w:ascii="Calibri" w:hAnsi="Calibri" w:cs="Arial"/>
        </w:rPr>
        <w:t xml:space="preserve">firma </w:t>
      </w:r>
      <w:r w:rsidR="008D49D6">
        <w:rPr>
          <w:rFonts w:ascii="Calibri" w:hAnsi="Calibri" w:cs="Arial"/>
        </w:rPr>
        <w:t xml:space="preserve">etter dette. </w:t>
      </w:r>
      <w:r w:rsidRPr="00D0431B">
        <w:rPr>
          <w:rFonts w:ascii="Calibri" w:hAnsi="Calibri" w:cs="Arial"/>
        </w:rPr>
        <w:t xml:space="preserve"> </w:t>
      </w:r>
    </w:p>
    <w:p w14:paraId="7C5513E7" w14:textId="77777777" w:rsidR="00AC1A7B" w:rsidRDefault="00AC1A7B" w:rsidP="002137E4">
      <w:pPr>
        <w:spacing w:after="120"/>
        <w:rPr>
          <w:rFonts w:ascii="Calibri" w:hAnsi="Calibri" w:cs="Arial"/>
        </w:rPr>
      </w:pPr>
    </w:p>
    <w:p w14:paraId="297F1299" w14:textId="05468341" w:rsidR="00AC1A7B" w:rsidRPr="00D0431B" w:rsidRDefault="00AC1A7B" w:rsidP="002137E4">
      <w:pPr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>I e-post f</w:t>
      </w:r>
      <w:r w:rsidR="00B3132A">
        <w:rPr>
          <w:rFonts w:ascii="Calibri" w:hAnsi="Calibri" w:cs="Arial"/>
        </w:rPr>
        <w:t>ra fullmektig</w:t>
      </w:r>
      <w:r>
        <w:rPr>
          <w:rFonts w:ascii="Calibri" w:hAnsi="Calibri" w:cs="Arial"/>
        </w:rPr>
        <w:t xml:space="preserve">, </w:t>
      </w:r>
      <w:r w:rsidR="00D511D1">
        <w:rPr>
          <w:rFonts w:ascii="Calibri" w:hAnsi="Calibri" w:cs="Arial"/>
        </w:rPr>
        <w:t>av</w:t>
      </w:r>
      <w:r>
        <w:rPr>
          <w:rFonts w:ascii="Calibri" w:hAnsi="Calibri" w:cs="Arial"/>
        </w:rPr>
        <w:t xml:space="preserve"> 17.11.2023, </w:t>
      </w:r>
      <w:r w:rsidR="007356BC">
        <w:rPr>
          <w:rFonts w:ascii="Calibri" w:hAnsi="Calibri" w:cs="Arial"/>
        </w:rPr>
        <w:t>informerer</w:t>
      </w:r>
      <w:r w:rsidR="001307BD">
        <w:rPr>
          <w:rFonts w:ascii="Calibri" w:hAnsi="Calibri" w:cs="Arial"/>
        </w:rPr>
        <w:t xml:space="preserve"> </w:t>
      </w:r>
      <w:r w:rsidR="007356BC">
        <w:rPr>
          <w:rFonts w:ascii="Calibri" w:hAnsi="Calibri" w:cs="Arial"/>
        </w:rPr>
        <w:t>de</w:t>
      </w:r>
      <w:r w:rsidR="001307BD">
        <w:rPr>
          <w:rFonts w:ascii="Calibri" w:hAnsi="Calibri" w:cs="Arial"/>
        </w:rPr>
        <w:t xml:space="preserve"> at preparatet ikke </w:t>
      </w:r>
      <w:r w:rsidR="007356BC">
        <w:rPr>
          <w:rFonts w:ascii="Calibri" w:hAnsi="Calibri" w:cs="Arial"/>
        </w:rPr>
        <w:t>markedsføre</w:t>
      </w:r>
      <w:r w:rsidR="00F15A1F">
        <w:rPr>
          <w:rFonts w:ascii="Calibri" w:hAnsi="Calibri" w:cs="Arial"/>
        </w:rPr>
        <w:t>s</w:t>
      </w:r>
      <w:r w:rsidR="007356BC">
        <w:rPr>
          <w:rFonts w:ascii="Calibri" w:hAnsi="Calibri" w:cs="Arial"/>
        </w:rPr>
        <w:t xml:space="preserve"> i Norge</w:t>
      </w:r>
      <w:r w:rsidR="0035183B">
        <w:rPr>
          <w:rFonts w:ascii="Calibri" w:hAnsi="Calibri" w:cs="Arial"/>
        </w:rPr>
        <w:t>, og derfor ikke vil sende inn</w:t>
      </w:r>
      <w:r w:rsidR="001F6E91">
        <w:rPr>
          <w:rFonts w:ascii="Calibri" w:hAnsi="Calibri" w:cs="Arial"/>
        </w:rPr>
        <w:t xml:space="preserve"> dokumentasjon</w:t>
      </w:r>
      <w:r w:rsidR="00C16010">
        <w:rPr>
          <w:rFonts w:ascii="Calibri" w:hAnsi="Calibri" w:cs="Arial"/>
        </w:rPr>
        <w:t xml:space="preserve"> til metodevu</w:t>
      </w:r>
      <w:r w:rsidR="00924873">
        <w:rPr>
          <w:rFonts w:ascii="Calibri" w:hAnsi="Calibri" w:cs="Arial"/>
        </w:rPr>
        <w:t>r</w:t>
      </w:r>
      <w:r w:rsidR="00C16010">
        <w:rPr>
          <w:rFonts w:ascii="Calibri" w:hAnsi="Calibri" w:cs="Arial"/>
        </w:rPr>
        <w:t>dering.</w:t>
      </w:r>
    </w:p>
    <w:p w14:paraId="1046ED80" w14:textId="77777777" w:rsidR="0067038D" w:rsidRPr="00D0431B" w:rsidRDefault="00C414BB" w:rsidP="00822761">
      <w:pPr>
        <w:spacing w:after="120"/>
        <w:rPr>
          <w:rFonts w:ascii="Calibri" w:hAnsi="Calibri" w:cs="Calibri"/>
          <w:b/>
          <w:bCs/>
        </w:rPr>
      </w:pPr>
      <w:r w:rsidRPr="00D0431B">
        <w:rPr>
          <w:rFonts w:ascii="Calibri" w:hAnsi="Calibri" w:cs="Calibri"/>
        </w:rPr>
        <w:br w:type="page"/>
      </w:r>
      <w:r w:rsidR="0067038D" w:rsidRPr="00D0431B">
        <w:rPr>
          <w:rFonts w:ascii="Calibri" w:hAnsi="Calibri" w:cs="Calibri"/>
          <w:b/>
          <w:bCs/>
        </w:rPr>
        <w:lastRenderedPageBreak/>
        <w:t xml:space="preserve">Informasjon om </w:t>
      </w:r>
      <w:r w:rsidRPr="00D0431B">
        <w:rPr>
          <w:rFonts w:ascii="Calibri" w:hAnsi="Calibri" w:cs="Calibri"/>
          <w:b/>
          <w:bCs/>
        </w:rPr>
        <w:t xml:space="preserve">aktuelt </w:t>
      </w:r>
      <w:r w:rsidR="0067038D" w:rsidRPr="00D0431B">
        <w:rPr>
          <w:rFonts w:ascii="Calibri" w:hAnsi="Calibri" w:cs="Calibri"/>
          <w:b/>
          <w:bCs/>
        </w:rPr>
        <w:t>legemiddel:</w:t>
      </w:r>
    </w:p>
    <w:tbl>
      <w:tblPr>
        <w:tblStyle w:val="Tabellrutenett"/>
        <w:tblW w:w="0" w:type="auto"/>
        <w:tblLook w:val="0480" w:firstRow="0" w:lastRow="0" w:firstColumn="1" w:lastColumn="0" w:noHBand="0" w:noVBand="1"/>
        <w:tblCaption w:val="Legemiddelinformasjon"/>
      </w:tblPr>
      <w:tblGrid>
        <w:gridCol w:w="2216"/>
        <w:gridCol w:w="6846"/>
      </w:tblGrid>
      <w:tr w:rsidR="004E2B7A" w:rsidRPr="004E2B7A" w14:paraId="3CCF2F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0C11F6A2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Handelsnavn</w:t>
            </w:r>
          </w:p>
        </w:tc>
        <w:tc>
          <w:tcPr>
            <w:tcW w:w="6963" w:type="dxa"/>
          </w:tcPr>
          <w:p w14:paraId="282F61FF" w14:textId="5F2149F8" w:rsidR="00394C82" w:rsidRPr="004E2B7A" w:rsidRDefault="00A67C45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Waylivra</w:t>
            </w:r>
          </w:p>
        </w:tc>
      </w:tr>
      <w:tr w:rsidR="004E2B7A" w:rsidRPr="004E2B7A" w14:paraId="6711BDF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35E46B8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Virkestoff</w:t>
            </w:r>
          </w:p>
        </w:tc>
        <w:tc>
          <w:tcPr>
            <w:tcW w:w="6963" w:type="dxa"/>
          </w:tcPr>
          <w:p w14:paraId="02CBFF67" w14:textId="1233A97C" w:rsidR="00394C82" w:rsidRPr="004E2B7A" w:rsidRDefault="00A67C45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A67C45">
              <w:rPr>
                <w:color w:val="auto"/>
                <w:sz w:val="22"/>
                <w:szCs w:val="22"/>
              </w:rPr>
              <w:t>Volanesorsennatrium</w:t>
            </w:r>
          </w:p>
        </w:tc>
      </w:tr>
      <w:tr w:rsidR="004E2B7A" w:rsidRPr="004E2B7A" w14:paraId="39B943E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EB10193" w14:textId="7715C852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ATC-</w:t>
            </w:r>
            <w:r w:rsidR="0011409C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6963" w:type="dxa"/>
          </w:tcPr>
          <w:p w14:paraId="57963D44" w14:textId="39F4B600" w:rsidR="00394C82" w:rsidRPr="004E2B7A" w:rsidRDefault="00F66CA4" w:rsidP="00D0431B">
            <w:pPr>
              <w:pStyle w:val="Default"/>
              <w:rPr>
                <w:color w:val="auto"/>
                <w:sz w:val="22"/>
                <w:szCs w:val="22"/>
              </w:rPr>
            </w:pPr>
            <w:r w:rsidRPr="00F66CA4">
              <w:rPr>
                <w:color w:val="auto"/>
                <w:sz w:val="22"/>
                <w:szCs w:val="22"/>
              </w:rPr>
              <w:t>C10AX18</w:t>
            </w:r>
          </w:p>
        </w:tc>
      </w:tr>
      <w:tr w:rsidR="004E2B7A" w:rsidRPr="004E2B7A" w14:paraId="759D218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136DD0FA" w14:textId="77777777" w:rsidR="00394C82" w:rsidRPr="00503301" w:rsidRDefault="00394C82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Legemiddelfirma</w:t>
            </w:r>
          </w:p>
        </w:tc>
        <w:tc>
          <w:tcPr>
            <w:tcW w:w="6963" w:type="dxa"/>
          </w:tcPr>
          <w:p w14:paraId="76F6D02C" w14:textId="527BFD46" w:rsidR="00394C82" w:rsidRPr="004E2B7A" w:rsidRDefault="00F66CA4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Akcea Therapeutics Ireland Ltd</w:t>
            </w:r>
          </w:p>
        </w:tc>
      </w:tr>
      <w:tr w:rsidR="00F503FD" w:rsidRPr="004E2B7A" w14:paraId="092CD08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5831DDD3" w14:textId="4608D80C" w:rsidR="00F503FD" w:rsidRPr="00503301" w:rsidRDefault="00C95EEF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Godkjent indikasjon (MT)</w:t>
            </w:r>
          </w:p>
        </w:tc>
        <w:tc>
          <w:tcPr>
            <w:tcW w:w="6963" w:type="dxa"/>
          </w:tcPr>
          <w:p w14:paraId="0C17D401" w14:textId="471B79DB" w:rsidR="00F503FD" w:rsidRPr="004E2B7A" w:rsidRDefault="00B82DDC" w:rsidP="00B82DDC">
            <w:pPr>
              <w:pStyle w:val="Default"/>
              <w:rPr>
                <w:color w:val="auto"/>
                <w:sz w:val="22"/>
                <w:szCs w:val="22"/>
              </w:rPr>
            </w:pPr>
            <w:r w:rsidRPr="00B82DDC">
              <w:rPr>
                <w:color w:val="auto"/>
                <w:sz w:val="22"/>
                <w:szCs w:val="22"/>
              </w:rPr>
              <w:t>Waylivra er indisert som tilskudd til kosthold hos voksne pasienter med genetisk bekreftet familiært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82DDC">
              <w:rPr>
                <w:color w:val="auto"/>
                <w:sz w:val="22"/>
                <w:szCs w:val="22"/>
              </w:rPr>
              <w:t>kylomikronemisyndrom (FCS) og med høy risiko for pankreatitt, hvor respons på kosthold og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B82DDC">
              <w:rPr>
                <w:color w:val="auto"/>
                <w:sz w:val="22"/>
                <w:szCs w:val="22"/>
              </w:rPr>
              <w:t>triglyseridsenkende behandling har vært utilstrekkelig.</w:t>
            </w:r>
          </w:p>
        </w:tc>
      </w:tr>
      <w:tr w:rsidR="004E2B7A" w:rsidRPr="004E2B7A" w14:paraId="003C5626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81BB6C5" w14:textId="77777777" w:rsidR="00394C82" w:rsidRPr="00503301" w:rsidRDefault="00394C82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MT-dato</w:t>
            </w:r>
          </w:p>
        </w:tc>
        <w:tc>
          <w:tcPr>
            <w:tcW w:w="6963" w:type="dxa"/>
          </w:tcPr>
          <w:p w14:paraId="4A3F7A1C" w14:textId="6A0C6A12" w:rsidR="00394C82" w:rsidRPr="004E2B7A" w:rsidRDefault="0081275A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03.05</w:t>
            </w:r>
            <w:r w:rsidR="00962339">
              <w:rPr>
                <w:color w:val="auto"/>
                <w:sz w:val="22"/>
                <w:szCs w:val="22"/>
              </w:rPr>
              <w:t>.2019</w:t>
            </w:r>
          </w:p>
        </w:tc>
      </w:tr>
      <w:tr w:rsidR="004E2B7A" w:rsidRPr="004E2B7A" w14:paraId="46F992C1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5C19858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MT- dato aktuell indikasjon</w:t>
            </w:r>
          </w:p>
        </w:tc>
        <w:tc>
          <w:tcPr>
            <w:tcW w:w="6963" w:type="dxa"/>
          </w:tcPr>
          <w:p w14:paraId="0EFE25B7" w14:textId="2DEAB7F6" w:rsidR="0011409C" w:rsidRPr="004E2B7A" w:rsidRDefault="00962339" w:rsidP="00D0431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03.05.2019</w:t>
            </w:r>
          </w:p>
        </w:tc>
      </w:tr>
      <w:tr w:rsidR="004E2B7A" w:rsidRPr="004E2B7A" w14:paraId="7762FD5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6F7FD592" w14:textId="77777777" w:rsidR="00394C82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Aktuell </w:t>
            </w:r>
            <w:r w:rsidR="001D570D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394C82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ndikasjon</w:t>
            </w:r>
          </w:p>
        </w:tc>
        <w:tc>
          <w:tcPr>
            <w:tcW w:w="6963" w:type="dxa"/>
          </w:tcPr>
          <w:p w14:paraId="16312B9E" w14:textId="63111AF2" w:rsidR="00394C82" w:rsidRPr="004E2B7A" w:rsidRDefault="008C7E79" w:rsidP="00556E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Pr="008C7E79">
              <w:rPr>
                <w:color w:val="auto"/>
                <w:sz w:val="22"/>
                <w:szCs w:val="22"/>
              </w:rPr>
              <w:t>illeggsbehandling til diett ved familiær kylomikronemi.</w:t>
            </w:r>
          </w:p>
        </w:tc>
      </w:tr>
      <w:tr w:rsidR="004E2B7A" w:rsidRPr="004E2B7A" w14:paraId="78809414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2B9D4A72" w14:textId="77777777" w:rsidR="0011409C" w:rsidRPr="00503301" w:rsidRDefault="0011409C" w:rsidP="0041454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Øvrige indikasjoner og status i Nye Metoder</w:t>
            </w:r>
          </w:p>
        </w:tc>
        <w:tc>
          <w:tcPr>
            <w:tcW w:w="6963" w:type="dxa"/>
          </w:tcPr>
          <w:p w14:paraId="4C3DC377" w14:textId="29990785" w:rsidR="0011409C" w:rsidRPr="004E2B7A" w:rsidRDefault="00C95052" w:rsidP="00556E2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Ingen øvrige </w:t>
            </w:r>
            <w:r w:rsidR="003064C2">
              <w:rPr>
                <w:color w:val="auto"/>
                <w:sz w:val="22"/>
                <w:szCs w:val="22"/>
              </w:rPr>
              <w:t>indikasjoner</w:t>
            </w:r>
            <w:r>
              <w:rPr>
                <w:color w:val="auto"/>
                <w:sz w:val="22"/>
                <w:szCs w:val="22"/>
              </w:rPr>
              <w:t xml:space="preserve"> i Nye Metoder. </w:t>
            </w:r>
          </w:p>
        </w:tc>
      </w:tr>
      <w:tr w:rsidR="004E2B7A" w:rsidRPr="004E2B7A" w14:paraId="5B055FD0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7BDBA06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Administrasjonsform</w:t>
            </w:r>
          </w:p>
        </w:tc>
        <w:tc>
          <w:tcPr>
            <w:tcW w:w="6963" w:type="dxa"/>
          </w:tcPr>
          <w:p w14:paraId="449674A3" w14:textId="37334245" w:rsidR="0011409C" w:rsidRPr="004E2B7A" w:rsidRDefault="00B639B4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B639B4">
              <w:rPr>
                <w:color w:val="auto"/>
                <w:sz w:val="22"/>
                <w:szCs w:val="22"/>
              </w:rPr>
              <w:t>Injeksjonsvæske, oppløsning i ferdigfylt sprøyte</w:t>
            </w:r>
          </w:p>
        </w:tc>
      </w:tr>
      <w:tr w:rsidR="004E2B7A" w:rsidRPr="004E2B7A" w14:paraId="4EBE448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8399D27" w14:textId="77777777" w:rsidR="0011409C" w:rsidRPr="00503301" w:rsidRDefault="0011409C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Dosering</w:t>
            </w:r>
          </w:p>
        </w:tc>
        <w:tc>
          <w:tcPr>
            <w:tcW w:w="6963" w:type="dxa"/>
          </w:tcPr>
          <w:p w14:paraId="554EE544" w14:textId="1B350E4D" w:rsidR="0011409C" w:rsidRPr="003064C2" w:rsidRDefault="003064C2" w:rsidP="003064C2">
            <w:pPr>
              <w:pStyle w:val="Default"/>
              <w:rPr>
                <w:sz w:val="22"/>
                <w:szCs w:val="22"/>
              </w:rPr>
            </w:pPr>
            <w:r w:rsidRPr="003064C2">
              <w:rPr>
                <w:sz w:val="22"/>
                <w:szCs w:val="22"/>
              </w:rPr>
              <w:t>Anbefalt startdose er 285 mg i 1,5 ml injisert subkutant en gang i uken i 3 måneder. Etter 3 måneder</w:t>
            </w:r>
            <w:r w:rsidR="00631112">
              <w:rPr>
                <w:sz w:val="22"/>
                <w:szCs w:val="22"/>
              </w:rPr>
              <w:t xml:space="preserve"> </w:t>
            </w:r>
            <w:r w:rsidRPr="003064C2">
              <w:rPr>
                <w:sz w:val="22"/>
                <w:szCs w:val="22"/>
              </w:rPr>
              <w:t xml:space="preserve">bør doseringshyppigheten reduseres til 285 mg hver annen uke. </w:t>
            </w:r>
          </w:p>
        </w:tc>
      </w:tr>
      <w:tr w:rsidR="004E2B7A" w:rsidRPr="004E2B7A" w14:paraId="21BF95B9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745805A5" w14:textId="77777777" w:rsidR="0011409C" w:rsidRPr="00503301" w:rsidRDefault="0011409C" w:rsidP="00D0431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503301">
              <w:rPr>
                <w:b/>
                <w:bCs/>
                <w:color w:val="auto"/>
                <w:sz w:val="22"/>
                <w:szCs w:val="22"/>
              </w:rPr>
              <w:t>Markedsføringsstatus</w:t>
            </w:r>
          </w:p>
        </w:tc>
        <w:tc>
          <w:tcPr>
            <w:tcW w:w="6963" w:type="dxa"/>
          </w:tcPr>
          <w:p w14:paraId="6FDD8EE3" w14:textId="77777777" w:rsidR="0011409C" w:rsidRPr="004E2B7A" w:rsidRDefault="0011409C" w:rsidP="0011409C">
            <w:pPr>
              <w:pStyle w:val="Default"/>
              <w:rPr>
                <w:color w:val="auto"/>
                <w:sz w:val="22"/>
                <w:szCs w:val="22"/>
              </w:rPr>
            </w:pPr>
            <w:r w:rsidRPr="004E2B7A">
              <w:rPr>
                <w:color w:val="auto"/>
                <w:sz w:val="22"/>
                <w:szCs w:val="22"/>
              </w:rPr>
              <w:t>Ikke markedsført på det norske markedet</w:t>
            </w:r>
          </w:p>
        </w:tc>
      </w:tr>
      <w:tr w:rsidR="004E2B7A" w:rsidRPr="004E2B7A" w14:paraId="434B9573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DDFAC67" w14:textId="77777777" w:rsidR="0011409C" w:rsidRPr="00503301" w:rsidRDefault="001042E7" w:rsidP="0011409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Lenke til godkjent preparatomtale</w:t>
            </w:r>
          </w:p>
        </w:tc>
        <w:tc>
          <w:tcPr>
            <w:tcW w:w="6963" w:type="dxa"/>
          </w:tcPr>
          <w:p w14:paraId="18E5CF3A" w14:textId="17B20615" w:rsidR="0011409C" w:rsidRPr="004E2B7A" w:rsidRDefault="00000000" w:rsidP="0011409C">
            <w:pPr>
              <w:pStyle w:val="Default"/>
              <w:rPr>
                <w:color w:val="auto"/>
                <w:sz w:val="22"/>
                <w:szCs w:val="22"/>
              </w:rPr>
            </w:pPr>
            <w:hyperlink r:id="rId10" w:history="1">
              <w:r w:rsidR="00B82DDC" w:rsidRPr="001C2968">
                <w:rPr>
                  <w:rStyle w:val="Hyperkobling"/>
                  <w:sz w:val="22"/>
                  <w:szCs w:val="22"/>
                </w:rPr>
                <w:t>https://www.ema.europa.eu/en/documents/product-information/waylivra-epar-product-information_no.pdf</w:t>
              </w:r>
            </w:hyperlink>
            <w:r w:rsidR="00B82DD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4E2B7A" w:rsidRPr="004E2B7A" w14:paraId="5117CBA8" w14:textId="77777777" w:rsidTr="00CE5257">
        <w:trPr>
          <w:trHeight w:val="283"/>
        </w:trPr>
        <w:tc>
          <w:tcPr>
            <w:tcW w:w="2217" w:type="dxa"/>
            <w:shd w:val="clear" w:color="auto" w:fill="009999"/>
          </w:tcPr>
          <w:p w14:paraId="45B12B27" w14:textId="77777777" w:rsidR="001042E7" w:rsidRPr="00503301" w:rsidRDefault="001042E7" w:rsidP="001225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nk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til E</w:t>
            </w:r>
            <w:r w:rsidR="00634370" w:rsidRPr="00503301">
              <w:rPr>
                <w:rFonts w:ascii="Calibri" w:hAnsi="Calibri" w:cs="Calibri"/>
                <w:b/>
                <w:bCs/>
                <w:sz w:val="22"/>
                <w:szCs w:val="22"/>
              </w:rPr>
              <w:t>PAR</w:t>
            </w:r>
          </w:p>
        </w:tc>
        <w:tc>
          <w:tcPr>
            <w:tcW w:w="6963" w:type="dxa"/>
          </w:tcPr>
          <w:p w14:paraId="38D150DC" w14:textId="2178E261" w:rsidR="001042E7" w:rsidRPr="004E2B7A" w:rsidRDefault="00000000" w:rsidP="001225F6">
            <w:pPr>
              <w:pStyle w:val="Default"/>
              <w:rPr>
                <w:color w:val="auto"/>
                <w:sz w:val="22"/>
                <w:szCs w:val="22"/>
              </w:rPr>
            </w:pPr>
            <w:hyperlink r:id="rId11" w:history="1">
              <w:r w:rsidR="00C95052" w:rsidRPr="00B31F5E">
                <w:rPr>
                  <w:rStyle w:val="Hyperkobling"/>
                  <w:sz w:val="22"/>
                  <w:szCs w:val="22"/>
                </w:rPr>
                <w:t>https://www.ema.europa.eu/en/documents/assessment-report/waylivra-epar-public-assessment-report_en.pdf</w:t>
              </w:r>
            </w:hyperlink>
            <w:r w:rsidR="00C95052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8ECCDAA" w14:textId="77777777" w:rsidR="008272AA" w:rsidRPr="00D0431B" w:rsidRDefault="008272AA" w:rsidP="00BF6774">
      <w:pPr>
        <w:rPr>
          <w:rFonts w:ascii="Calibri" w:hAnsi="Calibri" w:cs="Arial"/>
        </w:rPr>
      </w:pPr>
    </w:p>
    <w:p w14:paraId="4F9AC03C" w14:textId="77777777" w:rsidR="00BF6774" w:rsidRPr="00D0431B" w:rsidRDefault="00BF6774" w:rsidP="00BF6774">
      <w:pPr>
        <w:rPr>
          <w:rFonts w:ascii="Calibri" w:hAnsi="Calibri" w:cs="Arial"/>
        </w:rPr>
      </w:pPr>
    </w:p>
    <w:p w14:paraId="2F30E60B" w14:textId="74EC7789" w:rsidR="00DB7E8F" w:rsidRPr="00C81E83" w:rsidRDefault="00DB7E8F" w:rsidP="00D87669">
      <w:pPr>
        <w:spacing w:after="120"/>
        <w:rPr>
          <w:rFonts w:ascii="Calibri" w:hAnsi="Calibri" w:cs="Arial"/>
          <w:lang w:val="sv-SE"/>
        </w:rPr>
      </w:pPr>
      <w:r w:rsidRPr="00C81E83">
        <w:rPr>
          <w:rFonts w:ascii="Calibri" w:hAnsi="Calibri" w:cs="Arial"/>
          <w:lang w:val="sv-SE"/>
        </w:rPr>
        <w:t>Det foreligger aktuelle m</w:t>
      </w:r>
      <w:r w:rsidR="00C414BB" w:rsidRPr="00C81E83">
        <w:rPr>
          <w:rFonts w:ascii="Calibri" w:hAnsi="Calibri" w:cs="Arial"/>
          <w:lang w:val="sv-SE"/>
        </w:rPr>
        <w:t xml:space="preserve">etodevurderinger </w:t>
      </w:r>
      <w:r w:rsidRPr="00C81E83">
        <w:rPr>
          <w:rFonts w:ascii="Calibri" w:hAnsi="Calibri" w:cs="Arial"/>
          <w:lang w:val="sv-SE"/>
        </w:rPr>
        <w:t>fra</w:t>
      </w:r>
      <w:r w:rsidR="00C414BB" w:rsidRPr="00C81E83">
        <w:rPr>
          <w:rFonts w:ascii="Calibri" w:hAnsi="Calibri" w:cs="Arial"/>
          <w:lang w:val="sv-SE"/>
        </w:rPr>
        <w:t xml:space="preserve"> andre land:</w:t>
      </w:r>
    </w:p>
    <w:p w14:paraId="01F61123" w14:textId="594BE111" w:rsidR="00C414BB" w:rsidRPr="00C81E83" w:rsidRDefault="00C414BB" w:rsidP="00D87669">
      <w:pPr>
        <w:spacing w:after="120"/>
        <w:rPr>
          <w:rFonts w:ascii="Calibri" w:hAnsi="Calibri" w:cs="Arial"/>
          <w:lang w:val="sv-SE"/>
        </w:rPr>
      </w:pPr>
      <w:r w:rsidRPr="00C81E83">
        <w:rPr>
          <w:rFonts w:ascii="Calibri" w:hAnsi="Calibri" w:cs="Arial"/>
          <w:lang w:val="sv-SE"/>
        </w:rPr>
        <w:t xml:space="preserve">Sverige, (TLV): </w:t>
      </w:r>
      <w:hyperlink r:id="rId12" w:history="1">
        <w:r w:rsidR="00245149" w:rsidRPr="00C81E83">
          <w:rPr>
            <w:rStyle w:val="Hyperkobling"/>
            <w:rFonts w:ascii="Calibri" w:hAnsi="Calibri" w:cs="Arial"/>
            <w:lang w:val="sv-SE"/>
          </w:rPr>
          <w:t>https://janusinfo.se/download/18.6411b73b1828b9251b994416/1660563939250/Waylivra%202020-06-23%20reviderad%202022-08-09.pdf</w:t>
        </w:r>
      </w:hyperlink>
      <w:r w:rsidR="00AB4F18" w:rsidRPr="00C81E83">
        <w:rPr>
          <w:rFonts w:ascii="Calibri" w:hAnsi="Calibri" w:cs="Arial"/>
          <w:lang w:val="sv-SE"/>
        </w:rPr>
        <w:t>. «</w:t>
      </w:r>
      <w:r w:rsidR="00AB4F18" w:rsidRPr="00C81E83">
        <w:rPr>
          <w:lang w:val="sv-SE"/>
        </w:rPr>
        <w:t>NT-rådets rekommendation till regionerna är:  att inte använda Waylivra vid familjär kylomikronemi»</w:t>
      </w:r>
    </w:p>
    <w:p w14:paraId="57FC16B9" w14:textId="0D0E3757" w:rsidR="00C414BB" w:rsidRPr="00C81E83" w:rsidRDefault="00C414BB" w:rsidP="00D87669">
      <w:pPr>
        <w:spacing w:after="120"/>
        <w:rPr>
          <w:rFonts w:ascii="Calibri" w:hAnsi="Calibri" w:cs="Arial"/>
          <w:lang w:val="sv-SE"/>
        </w:rPr>
      </w:pPr>
      <w:r w:rsidRPr="00C81E83">
        <w:rPr>
          <w:rFonts w:ascii="Calibri" w:hAnsi="Calibri" w:cs="Arial"/>
          <w:lang w:val="sv-SE"/>
        </w:rPr>
        <w:t>Danmark</w:t>
      </w:r>
      <w:r w:rsidR="00DB7E8F" w:rsidRPr="00C81E83">
        <w:rPr>
          <w:rFonts w:ascii="Calibri" w:hAnsi="Calibri" w:cs="Arial"/>
          <w:lang w:val="sv-SE"/>
        </w:rPr>
        <w:t xml:space="preserve">, (Medicinrådet): </w:t>
      </w:r>
      <w:r w:rsidR="00D32667" w:rsidRPr="00C81E83">
        <w:rPr>
          <w:rFonts w:ascii="Calibri" w:hAnsi="Calibri" w:cs="Arial"/>
          <w:lang w:val="sv-SE"/>
        </w:rPr>
        <w:t>Na</w:t>
      </w:r>
    </w:p>
    <w:p w14:paraId="7D009B16" w14:textId="16A7E25E" w:rsidR="00DB7E8F" w:rsidRPr="004B3EA2" w:rsidRDefault="00DB7E8F" w:rsidP="00D87669">
      <w:pPr>
        <w:spacing w:after="120"/>
        <w:rPr>
          <w:rFonts w:ascii="Calibri" w:hAnsi="Calibri" w:cs="Arial"/>
        </w:rPr>
      </w:pPr>
      <w:r w:rsidRPr="00C81E83">
        <w:rPr>
          <w:rFonts w:ascii="Calibri" w:hAnsi="Calibri" w:cs="Arial"/>
          <w:lang w:val="sv-SE"/>
        </w:rPr>
        <w:t xml:space="preserve">Skottland, (SMC): </w:t>
      </w:r>
      <w:hyperlink r:id="rId13" w:history="1">
        <w:r w:rsidR="008931EF" w:rsidRPr="00C81E83">
          <w:rPr>
            <w:rStyle w:val="Hyperkobling"/>
            <w:rFonts w:ascii="Calibri" w:hAnsi="Calibri" w:cs="Arial"/>
            <w:lang w:val="sv-SE"/>
          </w:rPr>
          <w:t>https://www.scottishmedicines.org.uk/medicines-advice/volanesorsen-sodium-waylivra-uo-pathway-smc2299/</w:t>
        </w:r>
      </w:hyperlink>
      <w:r w:rsidR="008931EF" w:rsidRPr="00C81E83">
        <w:rPr>
          <w:rFonts w:ascii="Calibri" w:hAnsi="Calibri" w:cs="Arial"/>
          <w:lang w:val="sv-SE"/>
        </w:rPr>
        <w:t xml:space="preserve"> </w:t>
      </w:r>
      <w:r w:rsidR="0035145F" w:rsidRPr="00C81E83">
        <w:rPr>
          <w:rFonts w:ascii="Calibri" w:hAnsi="Calibri" w:cs="Arial"/>
          <w:lang w:val="sv-SE"/>
        </w:rPr>
        <w:t xml:space="preserve">. </w:t>
      </w:r>
      <w:r w:rsidR="0035145F" w:rsidRPr="004B3EA2">
        <w:rPr>
          <w:rFonts w:ascii="Calibri" w:hAnsi="Calibri" w:cs="Arial"/>
        </w:rPr>
        <w:t xml:space="preserve">Midlertidig godkjent med vilkår. </w:t>
      </w:r>
    </w:p>
    <w:p w14:paraId="689E762A" w14:textId="29D94A2B" w:rsidR="003064C2" w:rsidRPr="003064C2" w:rsidRDefault="00C414BB" w:rsidP="00DB7E8F">
      <w:pPr>
        <w:spacing w:after="120"/>
        <w:rPr>
          <w:rFonts w:ascii="Calibri" w:hAnsi="Calibri" w:cs="Arial"/>
        </w:rPr>
      </w:pPr>
      <w:r w:rsidRPr="003064C2">
        <w:rPr>
          <w:rFonts w:ascii="Calibri" w:hAnsi="Calibri" w:cs="Arial"/>
        </w:rPr>
        <w:t>E</w:t>
      </w:r>
      <w:r w:rsidR="00DB7E8F" w:rsidRPr="003064C2">
        <w:rPr>
          <w:rFonts w:ascii="Calibri" w:hAnsi="Calibri" w:cs="Arial"/>
        </w:rPr>
        <w:t>n</w:t>
      </w:r>
      <w:r w:rsidRPr="003064C2">
        <w:rPr>
          <w:rFonts w:ascii="Calibri" w:hAnsi="Calibri" w:cs="Arial"/>
        </w:rPr>
        <w:t xml:space="preserve">gland, (NICE/NHS): </w:t>
      </w:r>
      <w:hyperlink r:id="rId14" w:history="1">
        <w:r w:rsidR="007E4636" w:rsidRPr="003064C2">
          <w:rPr>
            <w:rStyle w:val="Hyperkobling"/>
            <w:rFonts w:ascii="Calibri" w:hAnsi="Calibri" w:cs="Arial"/>
          </w:rPr>
          <w:t>https://www.nice.org.uk/guidance/hst13/chapter/1-Recommendations</w:t>
        </w:r>
      </w:hyperlink>
      <w:r w:rsidR="007E4636" w:rsidRPr="003064C2">
        <w:rPr>
          <w:rFonts w:ascii="Calibri" w:hAnsi="Calibri" w:cs="Arial"/>
        </w:rPr>
        <w:t xml:space="preserve"> </w:t>
      </w:r>
      <w:r w:rsidR="007E30AC" w:rsidRPr="003064C2">
        <w:rPr>
          <w:rFonts w:ascii="Calibri" w:hAnsi="Calibri" w:cs="Arial"/>
        </w:rPr>
        <w:t xml:space="preserve"> </w:t>
      </w:r>
      <w:r w:rsidR="003064C2" w:rsidRPr="003064C2">
        <w:rPr>
          <w:rFonts w:ascii="Calibri" w:hAnsi="Calibri" w:cs="Arial"/>
        </w:rPr>
        <w:t>Godkjent med</w:t>
      </w:r>
      <w:r w:rsidR="003064C2">
        <w:rPr>
          <w:rFonts w:ascii="Calibri" w:hAnsi="Calibri" w:cs="Arial"/>
        </w:rPr>
        <w:t xml:space="preserve"> vilkår. </w:t>
      </w:r>
    </w:p>
    <w:p w14:paraId="169E3105" w14:textId="4C154FAD" w:rsidR="00DB7E8F" w:rsidRPr="00C81E83" w:rsidRDefault="00DB7E8F" w:rsidP="00DB7E8F">
      <w:pPr>
        <w:spacing w:after="120"/>
        <w:rPr>
          <w:rFonts w:ascii="Calibri" w:hAnsi="Calibri" w:cs="Arial"/>
        </w:rPr>
      </w:pPr>
      <w:r w:rsidRPr="00C81E83">
        <w:rPr>
          <w:rFonts w:ascii="Calibri" w:hAnsi="Calibri" w:cs="Arial"/>
        </w:rPr>
        <w:t xml:space="preserve">Canada, (CADTH): </w:t>
      </w:r>
      <w:r w:rsidR="007E30AC" w:rsidRPr="00C81E83">
        <w:rPr>
          <w:rFonts w:ascii="Calibri" w:hAnsi="Calibri" w:cs="Arial"/>
        </w:rPr>
        <w:t xml:space="preserve">Na. </w:t>
      </w:r>
    </w:p>
    <w:p w14:paraId="7F44A90F" w14:textId="22280CB1" w:rsidR="00DB7E8F" w:rsidRPr="00C81E83" w:rsidRDefault="00DB7E8F" w:rsidP="00E05B4D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757B9732" w14:textId="21646283" w:rsidR="003064C2" w:rsidRPr="00C81E83" w:rsidRDefault="003064C2" w:rsidP="00E05B4D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58A61D69" w14:textId="77777777" w:rsidR="003064C2" w:rsidRPr="00C81E83" w:rsidRDefault="003064C2" w:rsidP="008C04BC">
      <w:pPr>
        <w:autoSpaceDE w:val="0"/>
        <w:autoSpaceDN w:val="0"/>
        <w:adjustRightInd w:val="0"/>
        <w:rPr>
          <w:rFonts w:ascii="Calibri" w:hAnsi="Calibri" w:cs="Arial"/>
          <w:bCs/>
        </w:rPr>
      </w:pPr>
    </w:p>
    <w:p w14:paraId="05C2AFE9" w14:textId="61C81EAC" w:rsidR="00EB69CB" w:rsidRPr="00D0431B" w:rsidRDefault="00E05B4D" w:rsidP="008C04BC">
      <w:pPr>
        <w:autoSpaceDE w:val="0"/>
        <w:autoSpaceDN w:val="0"/>
        <w:adjustRightInd w:val="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lastRenderedPageBreak/>
        <w:t>Prisinformasjon</w:t>
      </w:r>
      <w:r w:rsidR="00DB7E8F" w:rsidRPr="00D0431B">
        <w:rPr>
          <w:rFonts w:ascii="Calibri" w:hAnsi="Calibri" w:cs="Arial"/>
          <w:b/>
        </w:rPr>
        <w:t xml:space="preserve">: </w:t>
      </w:r>
      <w:r w:rsidR="00CB663A" w:rsidRPr="007B5957">
        <w:rPr>
          <w:rFonts w:ascii="Calibri" w:hAnsi="Calibri" w:cs="Arial"/>
          <w:bCs/>
        </w:rPr>
        <w:t xml:space="preserve">Har </w:t>
      </w:r>
      <w:r w:rsidR="00464DD0">
        <w:rPr>
          <w:rFonts w:ascii="Calibri" w:hAnsi="Calibri" w:cs="Arial"/>
          <w:bCs/>
        </w:rPr>
        <w:t>hatt maksimalpris</w:t>
      </w:r>
      <w:r w:rsidR="005B49EF">
        <w:rPr>
          <w:rFonts w:ascii="Calibri" w:hAnsi="Calibri" w:cs="Arial"/>
          <w:bCs/>
        </w:rPr>
        <w:t xml:space="preserve"> tidligere, men er </w:t>
      </w:r>
      <w:r w:rsidR="007E542D">
        <w:rPr>
          <w:rFonts w:ascii="Calibri" w:hAnsi="Calibri" w:cs="Arial"/>
          <w:bCs/>
        </w:rPr>
        <w:t xml:space="preserve">fjernet </w:t>
      </w:r>
      <w:r w:rsidR="0085549A">
        <w:rPr>
          <w:rFonts w:ascii="Calibri" w:hAnsi="Calibri" w:cs="Arial"/>
          <w:bCs/>
        </w:rPr>
        <w:t>i</w:t>
      </w:r>
      <w:r w:rsidR="00CB663A" w:rsidRPr="007B5957">
        <w:rPr>
          <w:rFonts w:ascii="Calibri" w:hAnsi="Calibri" w:cs="Arial"/>
          <w:bCs/>
        </w:rPr>
        <w:t xml:space="preserve"> Legemiddelsøk.</w:t>
      </w:r>
      <w:r w:rsidR="00CB663A">
        <w:rPr>
          <w:rFonts w:ascii="Calibri" w:hAnsi="Calibri" w:cs="Arial"/>
          <w:b/>
        </w:rPr>
        <w:t xml:space="preserve"> </w:t>
      </w:r>
      <w:r w:rsidRPr="00D0431B">
        <w:rPr>
          <w:rStyle w:val="Sterk"/>
          <w:rFonts w:ascii="Calibri" w:hAnsi="Calibri"/>
          <w:b w:val="0"/>
        </w:rPr>
        <w:fldChar w:fldCharType="begin"/>
      </w:r>
      <w:r w:rsidRPr="00D0431B">
        <w:rPr>
          <w:rStyle w:val="Sterk"/>
          <w:rFonts w:ascii="Calibri" w:hAnsi="Calibri"/>
          <w:b w:val="0"/>
        </w:rPr>
        <w:instrText xml:space="preserve"> LINK Excel.Sheet.12 "\\\\slvfs001\\Felles\\Legemiddeløkonomi\\Legemiddelsykehus\\Notat til bestillerforum - avbestillinger og annet\\Notat til BF angående alle sakene til Alexion, hvor de ikke vil levere\\Strensiq\\Prisinformasjon - Strensiq.xlsx" "Sheet1!R19C3:R23C7" \a \f 4 \h  \* MERGEFORMAT </w:instrText>
      </w:r>
      <w:r w:rsidRPr="00D0431B">
        <w:rPr>
          <w:rStyle w:val="Sterk"/>
          <w:rFonts w:ascii="Calibri" w:hAnsi="Calibri"/>
          <w:b w:val="0"/>
        </w:rPr>
        <w:fldChar w:fldCharType="separate"/>
      </w:r>
    </w:p>
    <w:p w14:paraId="5DDAAFB3" w14:textId="479371CC" w:rsidR="00822761" w:rsidRPr="00D0431B" w:rsidRDefault="00E05B4D" w:rsidP="003250FF">
      <w:pPr>
        <w:spacing w:before="120" w:after="60"/>
        <w:rPr>
          <w:rFonts w:ascii="Calibri" w:hAnsi="Calibri"/>
          <w:bCs/>
        </w:rPr>
      </w:pPr>
      <w:r w:rsidRPr="00D0431B">
        <w:rPr>
          <w:rStyle w:val="Sterk"/>
          <w:rFonts w:ascii="Calibri" w:hAnsi="Calibri"/>
          <w:b w:val="0"/>
        </w:rPr>
        <w:fldChar w:fldCharType="end"/>
      </w:r>
    </w:p>
    <w:p w14:paraId="29935D2A" w14:textId="77777777" w:rsidR="003250FF" w:rsidRPr="00D0431B" w:rsidRDefault="003250FF" w:rsidP="003250FF">
      <w:pPr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S</w:t>
      </w:r>
      <w:r w:rsidR="00B3644A" w:rsidRPr="00D0431B">
        <w:rPr>
          <w:rFonts w:ascii="Calibri" w:hAnsi="Calibri" w:cs="Arial"/>
          <w:b/>
        </w:rPr>
        <w:t>alg av legemid</w:t>
      </w:r>
      <w:r w:rsidR="00F4411A" w:rsidRPr="00D0431B">
        <w:rPr>
          <w:rFonts w:ascii="Calibri" w:hAnsi="Calibri" w:cs="Arial"/>
          <w:b/>
        </w:rPr>
        <w:t>delet</w:t>
      </w:r>
    </w:p>
    <w:p w14:paraId="1569E6C2" w14:textId="3E1ACB0E" w:rsidR="003250FF" w:rsidRPr="00D0431B" w:rsidRDefault="00AC4957" w:rsidP="00AC4957">
      <w:pPr>
        <w:autoSpaceDE w:val="0"/>
        <w:autoSpaceDN w:val="0"/>
        <w:adjustRightInd w:val="0"/>
        <w:rPr>
          <w:rFonts w:ascii="Calibri" w:hAnsi="Calibri" w:cs="Calibri"/>
        </w:rPr>
      </w:pPr>
      <w:r w:rsidRPr="00D0431B">
        <w:rPr>
          <w:rFonts w:ascii="Calibri" w:hAnsi="Calibri" w:cs="Calibri"/>
        </w:rPr>
        <w:t>Farmalogg (</w:t>
      </w:r>
      <w:hyperlink r:id="rId15" w:history="1">
        <w:r w:rsidR="00FE1642" w:rsidRPr="00D0431B">
          <w:rPr>
            <w:rStyle w:val="Hyperkobling"/>
            <w:rFonts w:ascii="Calibri" w:hAnsi="Calibri" w:cs="Calibri"/>
            <w:color w:val="auto"/>
          </w:rPr>
          <w:t>https://www.farmalogg.no</w:t>
        </w:r>
      </w:hyperlink>
      <w:r w:rsidR="00FE1642" w:rsidRPr="00D0431B">
        <w:rPr>
          <w:rFonts w:ascii="Calibri" w:hAnsi="Calibri" w:cs="Calibri"/>
        </w:rPr>
        <w:t xml:space="preserve"> </w:t>
      </w:r>
      <w:r w:rsidRPr="00D0431B">
        <w:rPr>
          <w:rFonts w:ascii="Calibri" w:hAnsi="Calibri" w:cs="Calibri"/>
        </w:rPr>
        <w:t xml:space="preserve">) </w:t>
      </w:r>
      <w:r w:rsidR="00637F3E" w:rsidRPr="00D0431B">
        <w:rPr>
          <w:rFonts w:ascii="Calibri" w:hAnsi="Calibri" w:cs="Calibri"/>
        </w:rPr>
        <w:t xml:space="preserve">viser </w:t>
      </w:r>
      <w:r w:rsidR="00F4411A" w:rsidRPr="00D0431B">
        <w:rPr>
          <w:rFonts w:ascii="Calibri" w:hAnsi="Calibri" w:cs="Calibri"/>
        </w:rPr>
        <w:t xml:space="preserve">at </w:t>
      </w:r>
      <w:r w:rsidRPr="00D0431B">
        <w:rPr>
          <w:rFonts w:ascii="Calibri" w:hAnsi="Calibri" w:cs="Calibri"/>
        </w:rPr>
        <w:t>det ikke registrert noe salg for dette preparatet</w:t>
      </w:r>
      <w:r w:rsidR="007B5957">
        <w:rPr>
          <w:rFonts w:ascii="Calibri" w:hAnsi="Calibri" w:cs="Calibri"/>
        </w:rPr>
        <w:t xml:space="preserve"> mellom år 2018 og </w:t>
      </w:r>
      <w:r w:rsidR="00631112">
        <w:rPr>
          <w:rFonts w:ascii="Calibri" w:hAnsi="Calibri" w:cs="Calibri"/>
        </w:rPr>
        <w:t xml:space="preserve">frem til november </w:t>
      </w:r>
      <w:r w:rsidR="007B5957">
        <w:rPr>
          <w:rFonts w:ascii="Calibri" w:hAnsi="Calibri" w:cs="Calibri"/>
        </w:rPr>
        <w:t>202</w:t>
      </w:r>
      <w:r w:rsidR="00631112">
        <w:rPr>
          <w:rFonts w:ascii="Calibri" w:hAnsi="Calibri" w:cs="Calibri"/>
        </w:rPr>
        <w:t>3</w:t>
      </w:r>
      <w:r w:rsidR="007B5957">
        <w:rPr>
          <w:rFonts w:ascii="Calibri" w:hAnsi="Calibri" w:cs="Calibri"/>
        </w:rPr>
        <w:t xml:space="preserve">. </w:t>
      </w:r>
    </w:p>
    <w:p w14:paraId="1AC6536E" w14:textId="77777777" w:rsidR="00515284" w:rsidRPr="00D0431B" w:rsidRDefault="00515284" w:rsidP="00AC4957">
      <w:pPr>
        <w:autoSpaceDE w:val="0"/>
        <w:autoSpaceDN w:val="0"/>
        <w:adjustRightInd w:val="0"/>
        <w:rPr>
          <w:rFonts w:ascii="Calibri" w:hAnsi="Calibri" w:cs="Calibri"/>
        </w:rPr>
      </w:pPr>
    </w:p>
    <w:p w14:paraId="7E63E3A8" w14:textId="77777777" w:rsidR="00D30B7D" w:rsidRPr="00D0431B" w:rsidRDefault="00D30B7D" w:rsidP="007B5957">
      <w:pPr>
        <w:rPr>
          <w:rFonts w:ascii="Calibri" w:hAnsi="Calibri" w:cs="Arial"/>
          <w:i/>
        </w:rPr>
      </w:pPr>
    </w:p>
    <w:p w14:paraId="5921A907" w14:textId="77777777" w:rsidR="00E439B2" w:rsidRPr="00D0431B" w:rsidRDefault="001042E7" w:rsidP="00E439B2">
      <w:pPr>
        <w:spacing w:before="120" w:after="60"/>
        <w:rPr>
          <w:rFonts w:ascii="Calibri" w:hAnsi="Calibri" w:cs="Arial"/>
          <w:b/>
        </w:rPr>
      </w:pPr>
      <w:r w:rsidRPr="00D0431B">
        <w:rPr>
          <w:rFonts w:ascii="Calibri" w:hAnsi="Calibri" w:cs="Arial"/>
          <w:b/>
        </w:rPr>
        <w:t>Anbefaling til Bestillerforum</w:t>
      </w:r>
    </w:p>
    <w:p w14:paraId="7B5E5B43" w14:textId="77777777" w:rsidR="00406CDC" w:rsidRPr="00D0431B" w:rsidRDefault="001042E7" w:rsidP="00D0431B">
      <w:pPr>
        <w:rPr>
          <w:rFonts w:ascii="Calibri" w:hAnsi="Calibri" w:cs="Arial"/>
        </w:rPr>
      </w:pPr>
      <w:r w:rsidRPr="00D0431B">
        <w:rPr>
          <w:rFonts w:ascii="Calibri" w:hAnsi="Calibri" w:cs="Arial"/>
        </w:rPr>
        <w:t xml:space="preserve">I lys av opplysningene gitt over, anbefaler </w:t>
      </w:r>
      <w:r w:rsidR="00E439B2" w:rsidRPr="00D0431B">
        <w:rPr>
          <w:rFonts w:ascii="Calibri" w:hAnsi="Calibri" w:cs="Arial"/>
        </w:rPr>
        <w:t>Legemiddelverket</w:t>
      </w:r>
      <w:r w:rsidR="00475891" w:rsidRPr="00D0431B">
        <w:rPr>
          <w:rFonts w:ascii="Calibri" w:hAnsi="Calibri" w:cs="Arial"/>
        </w:rPr>
        <w:t xml:space="preserve"> at </w:t>
      </w:r>
      <w:r w:rsidRPr="00D0431B">
        <w:rPr>
          <w:rFonts w:ascii="Calibri" w:hAnsi="Calibri" w:cs="Arial"/>
        </w:rPr>
        <w:t xml:space="preserve">saken tas videre til beslutning. </w:t>
      </w:r>
    </w:p>
    <w:p w14:paraId="4AF2C7CA" w14:textId="035F1E17" w:rsidR="001042E7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Legemiddelfirma har fått dette notatet til informasjon.</w:t>
      </w:r>
    </w:p>
    <w:p w14:paraId="24EF7044" w14:textId="77777777" w:rsidR="00C81E83" w:rsidRPr="00D0431B" w:rsidRDefault="00C81E83" w:rsidP="001042E7">
      <w:pPr>
        <w:spacing w:before="120" w:after="60"/>
        <w:rPr>
          <w:rFonts w:ascii="Calibri" w:hAnsi="Calibri" w:cs="Arial"/>
        </w:rPr>
      </w:pPr>
    </w:p>
    <w:p w14:paraId="5EE76F51" w14:textId="5B707FAA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Statens Legemiddelverk, dat</w:t>
      </w:r>
      <w:r w:rsidR="00C1266B">
        <w:rPr>
          <w:rFonts w:ascii="Calibri" w:hAnsi="Calibri" w:cs="Arial"/>
        </w:rPr>
        <w:t>o 0</w:t>
      </w:r>
      <w:r w:rsidR="00A3625D">
        <w:rPr>
          <w:rFonts w:ascii="Calibri" w:hAnsi="Calibri" w:cs="Arial"/>
        </w:rPr>
        <w:t>4</w:t>
      </w:r>
      <w:r w:rsidR="00C1266B">
        <w:rPr>
          <w:rFonts w:ascii="Calibri" w:hAnsi="Calibri" w:cs="Arial"/>
        </w:rPr>
        <w:t>.1</w:t>
      </w:r>
      <w:r w:rsidR="00A3625D">
        <w:rPr>
          <w:rFonts w:ascii="Calibri" w:hAnsi="Calibri" w:cs="Arial"/>
        </w:rPr>
        <w:t>2</w:t>
      </w:r>
      <w:r w:rsidR="00C1266B">
        <w:rPr>
          <w:rFonts w:ascii="Calibri" w:hAnsi="Calibri" w:cs="Arial"/>
        </w:rPr>
        <w:t>.2023</w:t>
      </w:r>
    </w:p>
    <w:p w14:paraId="6FA65595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5B2E2931" w14:textId="46D9BC39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Anette Grøvan</w:t>
      </w:r>
    </w:p>
    <w:p w14:paraId="14EF2494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  <w:r w:rsidRPr="00D0431B">
        <w:rPr>
          <w:rFonts w:ascii="Calibri" w:hAnsi="Calibri" w:cs="Arial"/>
        </w:rPr>
        <w:t>enhetsleder</w:t>
      </w:r>
    </w:p>
    <w:p w14:paraId="355B0B32" w14:textId="77777777" w:rsidR="001042E7" w:rsidRPr="00D0431B" w:rsidRDefault="001042E7" w:rsidP="001042E7">
      <w:pPr>
        <w:spacing w:before="120" w:after="60"/>
        <w:rPr>
          <w:rFonts w:ascii="Calibri" w:hAnsi="Calibri" w:cs="Arial"/>
        </w:rPr>
      </w:pPr>
    </w:p>
    <w:p w14:paraId="00C9574F" w14:textId="77777777" w:rsidR="00406CDC" w:rsidRPr="00D0431B" w:rsidRDefault="00406CDC" w:rsidP="001042E7">
      <w:pPr>
        <w:rPr>
          <w:rFonts w:ascii="Calibri" w:hAnsi="Calibri" w:cs="Arial"/>
          <w:b/>
          <w:i/>
        </w:rPr>
      </w:pPr>
    </w:p>
    <w:sectPr w:rsidR="00406CDC" w:rsidRPr="00D0431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D2C2" w14:textId="77777777" w:rsidR="00C5200E" w:rsidRDefault="00C5200E">
      <w:r>
        <w:separator/>
      </w:r>
    </w:p>
  </w:endnote>
  <w:endnote w:type="continuationSeparator" w:id="0">
    <w:p w14:paraId="6D518AA6" w14:textId="77777777" w:rsidR="00C5200E" w:rsidRDefault="00C5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513" w14:textId="77777777" w:rsidR="00B41516" w:rsidRPr="00922830" w:rsidRDefault="00B41516" w:rsidP="00CE18A8">
    <w:pPr>
      <w:pStyle w:val="Bunntekst"/>
      <w:jc w:val="right"/>
      <w:rPr>
        <w:rFonts w:ascii="Arial Narrow" w:hAnsi="Arial Narrow" w:cs="Arial"/>
        <w:sz w:val="20"/>
        <w:szCs w:val="20"/>
      </w:rPr>
    </w:pPr>
    <w:r w:rsidRPr="00922830">
      <w:rPr>
        <w:rStyle w:val="Sidetall"/>
        <w:rFonts w:ascii="Arial Narrow" w:hAnsi="Arial Narrow" w:cs="Arial"/>
        <w:sz w:val="20"/>
        <w:szCs w:val="20"/>
      </w:rPr>
      <w:t xml:space="preserve">Side 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begin"/>
    </w:r>
    <w:r w:rsidRPr="00922830">
      <w:rPr>
        <w:rStyle w:val="Sidetall"/>
        <w:rFonts w:ascii="Arial Narrow" w:hAnsi="Arial Narrow" w:cs="Arial"/>
        <w:sz w:val="20"/>
        <w:szCs w:val="20"/>
      </w:rPr>
      <w:instrText xml:space="preserve"> PAGE </w:instrText>
    </w:r>
    <w:r w:rsidRPr="00922830">
      <w:rPr>
        <w:rStyle w:val="Sidetall"/>
        <w:rFonts w:ascii="Arial Narrow" w:hAnsi="Arial Narrow" w:cs="Arial"/>
        <w:sz w:val="20"/>
        <w:szCs w:val="20"/>
      </w:rPr>
      <w:fldChar w:fldCharType="separate"/>
    </w:r>
    <w:r w:rsidR="00E00EB5">
      <w:rPr>
        <w:rStyle w:val="Sidetall"/>
        <w:rFonts w:ascii="Arial Narrow" w:hAnsi="Arial Narrow" w:cs="Arial"/>
        <w:noProof/>
        <w:sz w:val="20"/>
        <w:szCs w:val="20"/>
      </w:rPr>
      <w:t>1</w:t>
    </w:r>
    <w:r w:rsidRPr="00922830">
      <w:rPr>
        <w:rStyle w:val="Sidetall"/>
        <w:rFonts w:ascii="Arial Narrow" w:hAnsi="Arial Narrow" w:cs="Arial"/>
        <w:sz w:val="20"/>
        <w:szCs w:val="20"/>
      </w:rPr>
      <w:fldChar w:fldCharType="end"/>
    </w:r>
    <w:r w:rsidRPr="00922830">
      <w:rPr>
        <w:rStyle w:val="Sidetall"/>
        <w:rFonts w:ascii="Arial Narrow" w:hAnsi="Arial Narrow" w:cs="Arial"/>
        <w:sz w:val="20"/>
        <w:szCs w:val="20"/>
      </w:rPr>
      <w:t xml:space="preserve"> av </w:t>
    </w:r>
    <w:r w:rsidRPr="00922830">
      <w:rPr>
        <w:rStyle w:val="Sidetall"/>
        <w:rFonts w:ascii="Arial Narrow" w:hAnsi="Arial Narrow"/>
        <w:sz w:val="20"/>
        <w:szCs w:val="20"/>
      </w:rPr>
      <w:fldChar w:fldCharType="begin"/>
    </w:r>
    <w:r w:rsidRPr="00922830">
      <w:rPr>
        <w:rStyle w:val="Sidetall"/>
        <w:rFonts w:ascii="Arial Narrow" w:hAnsi="Arial Narrow"/>
        <w:sz w:val="20"/>
        <w:szCs w:val="20"/>
      </w:rPr>
      <w:instrText xml:space="preserve"> NUMPAGES </w:instrText>
    </w:r>
    <w:r w:rsidRPr="00922830">
      <w:rPr>
        <w:rStyle w:val="Sidetall"/>
        <w:rFonts w:ascii="Arial Narrow" w:hAnsi="Arial Narrow"/>
        <w:sz w:val="20"/>
        <w:szCs w:val="20"/>
      </w:rPr>
      <w:fldChar w:fldCharType="separate"/>
    </w:r>
    <w:r w:rsidR="00E00EB5">
      <w:rPr>
        <w:rStyle w:val="Sidetall"/>
        <w:rFonts w:ascii="Arial Narrow" w:hAnsi="Arial Narrow"/>
        <w:noProof/>
        <w:sz w:val="20"/>
        <w:szCs w:val="20"/>
      </w:rPr>
      <w:t>3</w:t>
    </w:r>
    <w:r w:rsidRPr="00922830">
      <w:rPr>
        <w:rStyle w:val="Sidetall"/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D5D9" w14:textId="77777777" w:rsidR="00C5200E" w:rsidRDefault="00C5200E">
      <w:r>
        <w:separator/>
      </w:r>
    </w:p>
  </w:footnote>
  <w:footnote w:type="continuationSeparator" w:id="0">
    <w:p w14:paraId="1F5FECBB" w14:textId="77777777" w:rsidR="00C5200E" w:rsidRDefault="00C5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A82" w14:textId="19775643" w:rsidR="008272AA" w:rsidRDefault="004E2B7A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3EFC7FE" wp14:editId="629988D4">
              <wp:simplePos x="0" y="0"/>
              <wp:positionH relativeFrom="column">
                <wp:posOffset>3329305</wp:posOffset>
              </wp:positionH>
              <wp:positionV relativeFrom="paragraph">
                <wp:posOffset>-40005</wp:posOffset>
              </wp:positionV>
              <wp:extent cx="2291715" cy="452120"/>
              <wp:effectExtent l="0" t="0" r="635" b="5715"/>
              <wp:wrapSquare wrapText="bothSides"/>
              <wp:docPr id="217" name="Tekstboks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4D25" w14:textId="77777777" w:rsidR="00B83A2B" w:rsidRPr="00704ED0" w:rsidRDefault="001E3643" w:rsidP="00B83A2B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64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64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3064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74E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774E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7774E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3441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3441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D3441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5FA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25FA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325FA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625D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3625D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A3625D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instrText xml:space="preserve"> INCLUDEPICTURE  "http://nettverket/upload/96163/Legemiddelverket_150px.png" \* MERGEFORMATINET </w:instrTex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pict w14:anchorId="64E9B7D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2.5pt;height:27.5pt">
                                <v:imagedata r:id="rId1" r:href="rId2"/>
                              </v:shape>
                            </w:pict>
                          </w:r>
                          <w:r w:rsidR="0000000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A3625D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325FA0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D34417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7774EF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 w:rsidR="003064C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EFC7F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&quot;&quot;" style="position:absolute;margin-left:262.15pt;margin-top:-3.15pt;width:180.45pt;height:35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">
              <v:textbox style="mso-fit-shape-to-text:t">
                <w:txbxContent>
                  <w:p w14:paraId="514F4D25" w14:textId="77777777" w:rsidR="00B83A2B" w:rsidRPr="00704ED0" w:rsidRDefault="001E3643" w:rsidP="00B83A2B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3064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3064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3064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7774E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7774E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7774E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D3441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D3441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D3441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325FA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325FA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 w:rsidR="00325FA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INCLUDEPICTURE  "http://nettverket/upload/96163/Legemiddelverket_150px.png" \* MERGEFORMATINET </w:instrTex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begin"/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>INCLUDEPICTURE  "http://nettverket/upload/96163/Legemiddelverket_150px.png" \* MERGEFORMATINET</w:instrText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instrText xml:space="preserve"> </w:instrText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separate"/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pict w14:anchorId="64E9B7D6">
                        <v:shape id="_x0000_i1026" type="#_x0000_t75" style="width:112.5pt;height:27.5pt">
                          <v:imagedata r:id="rId3" r:href="rId4"/>
                        </v:shape>
                      </w:pict>
                    </w:r>
                    <w:r w:rsidR="00A3625D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325FA0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D34417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7774EF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 w:rsidR="003064C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0D833FE" wp14:editId="157C74CD">
          <wp:extent cx="1066800" cy="19050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A2B">
      <w:tab/>
    </w:r>
    <w:r w:rsidR="00B83A2B" w:rsidRPr="00704ED0">
      <w:rPr>
        <w:rFonts w:ascii="Calibri" w:hAnsi="Calibri"/>
      </w:rPr>
      <w:tab/>
    </w:r>
    <w:r w:rsidR="00B83A2B" w:rsidRPr="00704ED0">
      <w:rPr>
        <w:rFonts w:ascii="Calibri" w:hAnsi="Calibri"/>
      </w:rPr>
      <w:tab/>
    </w:r>
    <w:r w:rsidR="00B83A2B">
      <w:tab/>
    </w:r>
  </w:p>
  <w:p w14:paraId="604705FB" w14:textId="77777777" w:rsidR="008272AA" w:rsidRDefault="008272AA">
    <w:pPr>
      <w:pStyle w:val="Topptekst"/>
    </w:pPr>
  </w:p>
  <w:p w14:paraId="1FBD5656" w14:textId="77777777" w:rsidR="008272AA" w:rsidRDefault="008272AA">
    <w:pPr>
      <w:pStyle w:val="Topptekst"/>
    </w:pPr>
  </w:p>
  <w:p w14:paraId="3DA5E727" w14:textId="77777777" w:rsidR="008272AA" w:rsidRDefault="008272AA">
    <w:pPr>
      <w:pStyle w:val="Topptekst"/>
    </w:pPr>
  </w:p>
  <w:p w14:paraId="20A188B4" w14:textId="77777777" w:rsidR="00B83A2B" w:rsidRDefault="00B83A2B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A7315"/>
    <w:multiLevelType w:val="multilevel"/>
    <w:tmpl w:val="9B5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FA9"/>
    <w:multiLevelType w:val="hybridMultilevel"/>
    <w:tmpl w:val="8DFA15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969"/>
    <w:multiLevelType w:val="hybridMultilevel"/>
    <w:tmpl w:val="9B50BA9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66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5DC1"/>
    <w:multiLevelType w:val="hybridMultilevel"/>
    <w:tmpl w:val="41189D16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4185"/>
    <w:multiLevelType w:val="hybridMultilevel"/>
    <w:tmpl w:val="99442A2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711FA"/>
    <w:multiLevelType w:val="hybridMultilevel"/>
    <w:tmpl w:val="A5901A66"/>
    <w:lvl w:ilvl="0" w:tplc="2AF6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47C9F"/>
    <w:multiLevelType w:val="hybridMultilevel"/>
    <w:tmpl w:val="EB8840D2"/>
    <w:lvl w:ilvl="0" w:tplc="39F0F5F8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2222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04988"/>
    <w:multiLevelType w:val="multilevel"/>
    <w:tmpl w:val="41189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732CB"/>
    <w:multiLevelType w:val="hybridMultilevel"/>
    <w:tmpl w:val="C0483C6E"/>
    <w:lvl w:ilvl="0" w:tplc="2AF66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74C15603"/>
    <w:multiLevelType w:val="hybridMultilevel"/>
    <w:tmpl w:val="6646F92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96581C"/>
    <w:multiLevelType w:val="hybridMultilevel"/>
    <w:tmpl w:val="ED9E45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844202">
    <w:abstractNumId w:val="4"/>
  </w:num>
  <w:num w:numId="2" w16cid:durableId="645284627">
    <w:abstractNumId w:val="8"/>
  </w:num>
  <w:num w:numId="3" w16cid:durableId="1813012832">
    <w:abstractNumId w:val="6"/>
  </w:num>
  <w:num w:numId="4" w16cid:durableId="1750419672">
    <w:abstractNumId w:val="3"/>
  </w:num>
  <w:num w:numId="5" w16cid:durableId="1400520872">
    <w:abstractNumId w:val="9"/>
  </w:num>
  <w:num w:numId="6" w16cid:durableId="564418797">
    <w:abstractNumId w:val="1"/>
  </w:num>
  <w:num w:numId="7" w16cid:durableId="1281260363">
    <w:abstractNumId w:val="11"/>
  </w:num>
  <w:num w:numId="8" w16cid:durableId="977535537">
    <w:abstractNumId w:val="5"/>
  </w:num>
  <w:num w:numId="9" w16cid:durableId="1194465213">
    <w:abstractNumId w:val="0"/>
  </w:num>
  <w:num w:numId="10" w16cid:durableId="1739399222">
    <w:abstractNumId w:val="10"/>
  </w:num>
  <w:num w:numId="11" w16cid:durableId="1778988354">
    <w:abstractNumId w:val="2"/>
  </w:num>
  <w:num w:numId="12" w16cid:durableId="147780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9C"/>
    <w:rsid w:val="00000B8E"/>
    <w:rsid w:val="000021B5"/>
    <w:rsid w:val="00005D5F"/>
    <w:rsid w:val="00005F5C"/>
    <w:rsid w:val="00012666"/>
    <w:rsid w:val="00020797"/>
    <w:rsid w:val="000215FF"/>
    <w:rsid w:val="00024207"/>
    <w:rsid w:val="0002456C"/>
    <w:rsid w:val="00024814"/>
    <w:rsid w:val="0002537F"/>
    <w:rsid w:val="00026601"/>
    <w:rsid w:val="00034202"/>
    <w:rsid w:val="0003618A"/>
    <w:rsid w:val="00037ADB"/>
    <w:rsid w:val="000412E3"/>
    <w:rsid w:val="0004274C"/>
    <w:rsid w:val="00043487"/>
    <w:rsid w:val="000467EA"/>
    <w:rsid w:val="00046A35"/>
    <w:rsid w:val="00052763"/>
    <w:rsid w:val="000527C6"/>
    <w:rsid w:val="00053396"/>
    <w:rsid w:val="00055181"/>
    <w:rsid w:val="000551FE"/>
    <w:rsid w:val="00060E76"/>
    <w:rsid w:val="000614BE"/>
    <w:rsid w:val="00061872"/>
    <w:rsid w:val="000628C3"/>
    <w:rsid w:val="00064AB1"/>
    <w:rsid w:val="00065ACF"/>
    <w:rsid w:val="0007089F"/>
    <w:rsid w:val="00080AED"/>
    <w:rsid w:val="0008256C"/>
    <w:rsid w:val="00087CD5"/>
    <w:rsid w:val="00092352"/>
    <w:rsid w:val="000924D1"/>
    <w:rsid w:val="00093780"/>
    <w:rsid w:val="00096F26"/>
    <w:rsid w:val="000A18E9"/>
    <w:rsid w:val="000A4AC5"/>
    <w:rsid w:val="000A6E13"/>
    <w:rsid w:val="000B1B0C"/>
    <w:rsid w:val="000B3869"/>
    <w:rsid w:val="000B6D6E"/>
    <w:rsid w:val="000B6FBC"/>
    <w:rsid w:val="000C1724"/>
    <w:rsid w:val="000C17B5"/>
    <w:rsid w:val="000C7C0E"/>
    <w:rsid w:val="000C7C46"/>
    <w:rsid w:val="000D37A9"/>
    <w:rsid w:val="000E2208"/>
    <w:rsid w:val="000E4EE3"/>
    <w:rsid w:val="000E673B"/>
    <w:rsid w:val="000E7B4E"/>
    <w:rsid w:val="000F37B9"/>
    <w:rsid w:val="000F4EF5"/>
    <w:rsid w:val="000F5167"/>
    <w:rsid w:val="000F5331"/>
    <w:rsid w:val="000F5E30"/>
    <w:rsid w:val="001006C0"/>
    <w:rsid w:val="00101D67"/>
    <w:rsid w:val="00102A23"/>
    <w:rsid w:val="001042E7"/>
    <w:rsid w:val="00104D98"/>
    <w:rsid w:val="001118D8"/>
    <w:rsid w:val="00112F1C"/>
    <w:rsid w:val="0011409C"/>
    <w:rsid w:val="00120980"/>
    <w:rsid w:val="00120BA1"/>
    <w:rsid w:val="001225F6"/>
    <w:rsid w:val="001244F4"/>
    <w:rsid w:val="00127B3F"/>
    <w:rsid w:val="00130619"/>
    <w:rsid w:val="001307BD"/>
    <w:rsid w:val="00132538"/>
    <w:rsid w:val="00132C8D"/>
    <w:rsid w:val="00137DEE"/>
    <w:rsid w:val="00140D0F"/>
    <w:rsid w:val="00144E92"/>
    <w:rsid w:val="0014522D"/>
    <w:rsid w:val="001458E5"/>
    <w:rsid w:val="00145A08"/>
    <w:rsid w:val="00156590"/>
    <w:rsid w:val="0016074D"/>
    <w:rsid w:val="00161E34"/>
    <w:rsid w:val="0016420A"/>
    <w:rsid w:val="00164D3E"/>
    <w:rsid w:val="00171979"/>
    <w:rsid w:val="00176CEB"/>
    <w:rsid w:val="001815B1"/>
    <w:rsid w:val="00182321"/>
    <w:rsid w:val="00183514"/>
    <w:rsid w:val="001874D5"/>
    <w:rsid w:val="001A0D6A"/>
    <w:rsid w:val="001A54E9"/>
    <w:rsid w:val="001A671A"/>
    <w:rsid w:val="001A6EE5"/>
    <w:rsid w:val="001B24CF"/>
    <w:rsid w:val="001B6E3E"/>
    <w:rsid w:val="001B7086"/>
    <w:rsid w:val="001C1945"/>
    <w:rsid w:val="001C252C"/>
    <w:rsid w:val="001C2DC5"/>
    <w:rsid w:val="001C41CB"/>
    <w:rsid w:val="001C42D0"/>
    <w:rsid w:val="001D22A5"/>
    <w:rsid w:val="001D570D"/>
    <w:rsid w:val="001D7F90"/>
    <w:rsid w:val="001E062E"/>
    <w:rsid w:val="001E3643"/>
    <w:rsid w:val="001E3CD2"/>
    <w:rsid w:val="001E4BDF"/>
    <w:rsid w:val="001E4E17"/>
    <w:rsid w:val="001F081D"/>
    <w:rsid w:val="001F0911"/>
    <w:rsid w:val="001F23D7"/>
    <w:rsid w:val="001F6E91"/>
    <w:rsid w:val="00200060"/>
    <w:rsid w:val="002014BE"/>
    <w:rsid w:val="00202FD8"/>
    <w:rsid w:val="00203874"/>
    <w:rsid w:val="002064E9"/>
    <w:rsid w:val="00206A21"/>
    <w:rsid w:val="00207AB9"/>
    <w:rsid w:val="002137E4"/>
    <w:rsid w:val="002138E0"/>
    <w:rsid w:val="00215315"/>
    <w:rsid w:val="00215778"/>
    <w:rsid w:val="00221CAA"/>
    <w:rsid w:val="00222F9D"/>
    <w:rsid w:val="0022560E"/>
    <w:rsid w:val="002410B7"/>
    <w:rsid w:val="00241ACA"/>
    <w:rsid w:val="00242090"/>
    <w:rsid w:val="002421F1"/>
    <w:rsid w:val="00245149"/>
    <w:rsid w:val="002453C3"/>
    <w:rsid w:val="00245A7E"/>
    <w:rsid w:val="002509FA"/>
    <w:rsid w:val="002518C3"/>
    <w:rsid w:val="00251CE1"/>
    <w:rsid w:val="00252144"/>
    <w:rsid w:val="002522D1"/>
    <w:rsid w:val="0025555D"/>
    <w:rsid w:val="00257521"/>
    <w:rsid w:val="00261ABF"/>
    <w:rsid w:val="002648A2"/>
    <w:rsid w:val="002705AC"/>
    <w:rsid w:val="00273875"/>
    <w:rsid w:val="00274011"/>
    <w:rsid w:val="002745FB"/>
    <w:rsid w:val="00277413"/>
    <w:rsid w:val="002830BC"/>
    <w:rsid w:val="00283A05"/>
    <w:rsid w:val="00283A8F"/>
    <w:rsid w:val="00292AF5"/>
    <w:rsid w:val="00296AA6"/>
    <w:rsid w:val="00296DA7"/>
    <w:rsid w:val="002A30C2"/>
    <w:rsid w:val="002A4AAC"/>
    <w:rsid w:val="002A670A"/>
    <w:rsid w:val="002A7D50"/>
    <w:rsid w:val="002B0D8A"/>
    <w:rsid w:val="002C0111"/>
    <w:rsid w:val="002C279B"/>
    <w:rsid w:val="002C34BF"/>
    <w:rsid w:val="002C3A2D"/>
    <w:rsid w:val="002C7B6D"/>
    <w:rsid w:val="002D1DFD"/>
    <w:rsid w:val="002D430E"/>
    <w:rsid w:val="002D6284"/>
    <w:rsid w:val="002E69B9"/>
    <w:rsid w:val="002E728E"/>
    <w:rsid w:val="002E7454"/>
    <w:rsid w:val="002F03EB"/>
    <w:rsid w:val="002F0EF3"/>
    <w:rsid w:val="002F132F"/>
    <w:rsid w:val="002F4DB1"/>
    <w:rsid w:val="002F54BC"/>
    <w:rsid w:val="002F619B"/>
    <w:rsid w:val="002F6477"/>
    <w:rsid w:val="002F6BBB"/>
    <w:rsid w:val="003017D0"/>
    <w:rsid w:val="0030245F"/>
    <w:rsid w:val="00302EA8"/>
    <w:rsid w:val="0030630F"/>
    <w:rsid w:val="003064C2"/>
    <w:rsid w:val="00307CD3"/>
    <w:rsid w:val="003106BA"/>
    <w:rsid w:val="0031101F"/>
    <w:rsid w:val="0031300E"/>
    <w:rsid w:val="00314718"/>
    <w:rsid w:val="003155DF"/>
    <w:rsid w:val="00315612"/>
    <w:rsid w:val="00316B07"/>
    <w:rsid w:val="00322287"/>
    <w:rsid w:val="0032317B"/>
    <w:rsid w:val="00324470"/>
    <w:rsid w:val="003250FF"/>
    <w:rsid w:val="00325466"/>
    <w:rsid w:val="00325ABC"/>
    <w:rsid w:val="00325FA0"/>
    <w:rsid w:val="00326986"/>
    <w:rsid w:val="00326CF7"/>
    <w:rsid w:val="00327269"/>
    <w:rsid w:val="0033358D"/>
    <w:rsid w:val="00337627"/>
    <w:rsid w:val="00342E19"/>
    <w:rsid w:val="003442AE"/>
    <w:rsid w:val="00345DBF"/>
    <w:rsid w:val="00347DDC"/>
    <w:rsid w:val="0035145F"/>
    <w:rsid w:val="0035183B"/>
    <w:rsid w:val="00352797"/>
    <w:rsid w:val="00352C8A"/>
    <w:rsid w:val="003632DB"/>
    <w:rsid w:val="003636E4"/>
    <w:rsid w:val="00365C92"/>
    <w:rsid w:val="0037360E"/>
    <w:rsid w:val="00374AAD"/>
    <w:rsid w:val="0038485E"/>
    <w:rsid w:val="00386400"/>
    <w:rsid w:val="00387791"/>
    <w:rsid w:val="00394344"/>
    <w:rsid w:val="00394377"/>
    <w:rsid w:val="00394974"/>
    <w:rsid w:val="00394C82"/>
    <w:rsid w:val="0039559F"/>
    <w:rsid w:val="00396013"/>
    <w:rsid w:val="00396C0C"/>
    <w:rsid w:val="003972AB"/>
    <w:rsid w:val="003A48C2"/>
    <w:rsid w:val="003A52EA"/>
    <w:rsid w:val="003B6055"/>
    <w:rsid w:val="003C183F"/>
    <w:rsid w:val="003C2C3D"/>
    <w:rsid w:val="003C55AE"/>
    <w:rsid w:val="003C6A75"/>
    <w:rsid w:val="003C72FE"/>
    <w:rsid w:val="003D2F70"/>
    <w:rsid w:val="003D3930"/>
    <w:rsid w:val="003E0423"/>
    <w:rsid w:val="003E4BFC"/>
    <w:rsid w:val="003F0673"/>
    <w:rsid w:val="003F11AB"/>
    <w:rsid w:val="003F35A0"/>
    <w:rsid w:val="003F5C24"/>
    <w:rsid w:val="00400E4D"/>
    <w:rsid w:val="00403F09"/>
    <w:rsid w:val="004044FC"/>
    <w:rsid w:val="00404718"/>
    <w:rsid w:val="00406103"/>
    <w:rsid w:val="00406CDC"/>
    <w:rsid w:val="00407108"/>
    <w:rsid w:val="00412148"/>
    <w:rsid w:val="00412AA3"/>
    <w:rsid w:val="0041454E"/>
    <w:rsid w:val="004225A1"/>
    <w:rsid w:val="00423EB7"/>
    <w:rsid w:val="0042519A"/>
    <w:rsid w:val="00426F6E"/>
    <w:rsid w:val="00433E8C"/>
    <w:rsid w:val="004418BC"/>
    <w:rsid w:val="00441DCA"/>
    <w:rsid w:val="004424D8"/>
    <w:rsid w:val="0044280E"/>
    <w:rsid w:val="004428BA"/>
    <w:rsid w:val="00444D5D"/>
    <w:rsid w:val="00444F8B"/>
    <w:rsid w:val="004459D3"/>
    <w:rsid w:val="0044706A"/>
    <w:rsid w:val="00447670"/>
    <w:rsid w:val="00447F53"/>
    <w:rsid w:val="00452214"/>
    <w:rsid w:val="00453080"/>
    <w:rsid w:val="00454C1E"/>
    <w:rsid w:val="00457367"/>
    <w:rsid w:val="00463B98"/>
    <w:rsid w:val="004642C2"/>
    <w:rsid w:val="00464DD0"/>
    <w:rsid w:val="004652DF"/>
    <w:rsid w:val="00465CFE"/>
    <w:rsid w:val="00470F9E"/>
    <w:rsid w:val="00473184"/>
    <w:rsid w:val="00473337"/>
    <w:rsid w:val="0047443B"/>
    <w:rsid w:val="00475891"/>
    <w:rsid w:val="0048723A"/>
    <w:rsid w:val="00491E02"/>
    <w:rsid w:val="004953E4"/>
    <w:rsid w:val="004A238F"/>
    <w:rsid w:val="004A4D50"/>
    <w:rsid w:val="004A789E"/>
    <w:rsid w:val="004A7C26"/>
    <w:rsid w:val="004B3EA2"/>
    <w:rsid w:val="004B4722"/>
    <w:rsid w:val="004B60BE"/>
    <w:rsid w:val="004C0F47"/>
    <w:rsid w:val="004C2BD0"/>
    <w:rsid w:val="004C4E16"/>
    <w:rsid w:val="004D0546"/>
    <w:rsid w:val="004D2490"/>
    <w:rsid w:val="004D391B"/>
    <w:rsid w:val="004D3A1A"/>
    <w:rsid w:val="004D5A19"/>
    <w:rsid w:val="004D5E67"/>
    <w:rsid w:val="004D67E8"/>
    <w:rsid w:val="004D6C5E"/>
    <w:rsid w:val="004E0B8C"/>
    <w:rsid w:val="004E2B7A"/>
    <w:rsid w:val="004E55C0"/>
    <w:rsid w:val="004F27A9"/>
    <w:rsid w:val="004F362B"/>
    <w:rsid w:val="004F3F08"/>
    <w:rsid w:val="004F5DBE"/>
    <w:rsid w:val="004F7B52"/>
    <w:rsid w:val="00503301"/>
    <w:rsid w:val="00514ABA"/>
    <w:rsid w:val="00515284"/>
    <w:rsid w:val="00517932"/>
    <w:rsid w:val="0051797C"/>
    <w:rsid w:val="00520330"/>
    <w:rsid w:val="00522D6A"/>
    <w:rsid w:val="00523842"/>
    <w:rsid w:val="0052429D"/>
    <w:rsid w:val="005258D1"/>
    <w:rsid w:val="00526FFB"/>
    <w:rsid w:val="005272BC"/>
    <w:rsid w:val="0053044D"/>
    <w:rsid w:val="00532DCE"/>
    <w:rsid w:val="0053418E"/>
    <w:rsid w:val="005378D0"/>
    <w:rsid w:val="00540C0C"/>
    <w:rsid w:val="00540DC7"/>
    <w:rsid w:val="00543651"/>
    <w:rsid w:val="00546E5D"/>
    <w:rsid w:val="005507FD"/>
    <w:rsid w:val="00552A98"/>
    <w:rsid w:val="00553986"/>
    <w:rsid w:val="00556E2F"/>
    <w:rsid w:val="00560860"/>
    <w:rsid w:val="00560908"/>
    <w:rsid w:val="00562226"/>
    <w:rsid w:val="00566DFC"/>
    <w:rsid w:val="00566F8B"/>
    <w:rsid w:val="00567D3C"/>
    <w:rsid w:val="00570087"/>
    <w:rsid w:val="0057041C"/>
    <w:rsid w:val="00574556"/>
    <w:rsid w:val="005748E0"/>
    <w:rsid w:val="00577D59"/>
    <w:rsid w:val="0058404C"/>
    <w:rsid w:val="00590C58"/>
    <w:rsid w:val="005930B7"/>
    <w:rsid w:val="0059362D"/>
    <w:rsid w:val="00594B17"/>
    <w:rsid w:val="00596DF2"/>
    <w:rsid w:val="005A0448"/>
    <w:rsid w:val="005A0C93"/>
    <w:rsid w:val="005A100C"/>
    <w:rsid w:val="005A2572"/>
    <w:rsid w:val="005B1970"/>
    <w:rsid w:val="005B2859"/>
    <w:rsid w:val="005B2B09"/>
    <w:rsid w:val="005B2B96"/>
    <w:rsid w:val="005B3767"/>
    <w:rsid w:val="005B49EF"/>
    <w:rsid w:val="005B5E8D"/>
    <w:rsid w:val="005C2758"/>
    <w:rsid w:val="005C42D2"/>
    <w:rsid w:val="005D07B1"/>
    <w:rsid w:val="005D3638"/>
    <w:rsid w:val="005D633B"/>
    <w:rsid w:val="005E10D0"/>
    <w:rsid w:val="005E14AC"/>
    <w:rsid w:val="005E5659"/>
    <w:rsid w:val="005F0E0C"/>
    <w:rsid w:val="005F7D67"/>
    <w:rsid w:val="00602A73"/>
    <w:rsid w:val="006155A4"/>
    <w:rsid w:val="00622BD1"/>
    <w:rsid w:val="0062384C"/>
    <w:rsid w:val="006238FF"/>
    <w:rsid w:val="00631112"/>
    <w:rsid w:val="00634370"/>
    <w:rsid w:val="00634E26"/>
    <w:rsid w:val="0063729E"/>
    <w:rsid w:val="00637F3E"/>
    <w:rsid w:val="0064294C"/>
    <w:rsid w:val="006435DB"/>
    <w:rsid w:val="00647FD8"/>
    <w:rsid w:val="00653A5A"/>
    <w:rsid w:val="00654886"/>
    <w:rsid w:val="006552FF"/>
    <w:rsid w:val="006553B7"/>
    <w:rsid w:val="006573CD"/>
    <w:rsid w:val="0065773A"/>
    <w:rsid w:val="00663182"/>
    <w:rsid w:val="00665BE8"/>
    <w:rsid w:val="00667114"/>
    <w:rsid w:val="0067038D"/>
    <w:rsid w:val="00671C6E"/>
    <w:rsid w:val="0067385F"/>
    <w:rsid w:val="0067681B"/>
    <w:rsid w:val="00676CC8"/>
    <w:rsid w:val="00677EDC"/>
    <w:rsid w:val="006816B4"/>
    <w:rsid w:val="00681926"/>
    <w:rsid w:val="00682417"/>
    <w:rsid w:val="00691E37"/>
    <w:rsid w:val="006936E9"/>
    <w:rsid w:val="0069478C"/>
    <w:rsid w:val="00694C63"/>
    <w:rsid w:val="00695533"/>
    <w:rsid w:val="006A215F"/>
    <w:rsid w:val="006A4360"/>
    <w:rsid w:val="006A5986"/>
    <w:rsid w:val="006B281D"/>
    <w:rsid w:val="006B2A19"/>
    <w:rsid w:val="006B4B9A"/>
    <w:rsid w:val="006B77C1"/>
    <w:rsid w:val="006C6031"/>
    <w:rsid w:val="006C62BA"/>
    <w:rsid w:val="006C7B39"/>
    <w:rsid w:val="006D276E"/>
    <w:rsid w:val="006D5182"/>
    <w:rsid w:val="006D76F3"/>
    <w:rsid w:val="006E381B"/>
    <w:rsid w:val="006E4670"/>
    <w:rsid w:val="006E6744"/>
    <w:rsid w:val="006E78E9"/>
    <w:rsid w:val="006F1699"/>
    <w:rsid w:val="006F5FBD"/>
    <w:rsid w:val="006F703E"/>
    <w:rsid w:val="006F7562"/>
    <w:rsid w:val="00700B0C"/>
    <w:rsid w:val="00704ED0"/>
    <w:rsid w:val="007061B3"/>
    <w:rsid w:val="00706542"/>
    <w:rsid w:val="0071279C"/>
    <w:rsid w:val="007143CC"/>
    <w:rsid w:val="007230B1"/>
    <w:rsid w:val="00723F42"/>
    <w:rsid w:val="00730843"/>
    <w:rsid w:val="007356BC"/>
    <w:rsid w:val="00736FCE"/>
    <w:rsid w:val="00741B06"/>
    <w:rsid w:val="00742289"/>
    <w:rsid w:val="00746471"/>
    <w:rsid w:val="00750324"/>
    <w:rsid w:val="0075063F"/>
    <w:rsid w:val="00750CAC"/>
    <w:rsid w:val="00753A3B"/>
    <w:rsid w:val="00753A8C"/>
    <w:rsid w:val="007544BC"/>
    <w:rsid w:val="007615AA"/>
    <w:rsid w:val="007622B1"/>
    <w:rsid w:val="0076230D"/>
    <w:rsid w:val="00762628"/>
    <w:rsid w:val="00766C29"/>
    <w:rsid w:val="00767CDF"/>
    <w:rsid w:val="00775D69"/>
    <w:rsid w:val="007774EF"/>
    <w:rsid w:val="00777C89"/>
    <w:rsid w:val="0078248B"/>
    <w:rsid w:val="007854B9"/>
    <w:rsid w:val="00791D67"/>
    <w:rsid w:val="00793133"/>
    <w:rsid w:val="007A0666"/>
    <w:rsid w:val="007A2278"/>
    <w:rsid w:val="007A2810"/>
    <w:rsid w:val="007A55BB"/>
    <w:rsid w:val="007A793F"/>
    <w:rsid w:val="007B4BB6"/>
    <w:rsid w:val="007B5957"/>
    <w:rsid w:val="007C25D8"/>
    <w:rsid w:val="007C57EE"/>
    <w:rsid w:val="007C61DC"/>
    <w:rsid w:val="007D0F3E"/>
    <w:rsid w:val="007D36DE"/>
    <w:rsid w:val="007D7A2F"/>
    <w:rsid w:val="007D7CA5"/>
    <w:rsid w:val="007E30AC"/>
    <w:rsid w:val="007E4636"/>
    <w:rsid w:val="007E542D"/>
    <w:rsid w:val="007E7ACE"/>
    <w:rsid w:val="007F5508"/>
    <w:rsid w:val="007F6E83"/>
    <w:rsid w:val="007F7B8D"/>
    <w:rsid w:val="00801E1A"/>
    <w:rsid w:val="00802001"/>
    <w:rsid w:val="00803938"/>
    <w:rsid w:val="00803D30"/>
    <w:rsid w:val="00807D67"/>
    <w:rsid w:val="0081275A"/>
    <w:rsid w:val="00813FB9"/>
    <w:rsid w:val="0081615C"/>
    <w:rsid w:val="00817A04"/>
    <w:rsid w:val="00820C36"/>
    <w:rsid w:val="00822761"/>
    <w:rsid w:val="008232FE"/>
    <w:rsid w:val="00825FF1"/>
    <w:rsid w:val="008272AA"/>
    <w:rsid w:val="008276F7"/>
    <w:rsid w:val="00827719"/>
    <w:rsid w:val="00830159"/>
    <w:rsid w:val="00834658"/>
    <w:rsid w:val="00835E1B"/>
    <w:rsid w:val="00835FA5"/>
    <w:rsid w:val="00841849"/>
    <w:rsid w:val="00841C7A"/>
    <w:rsid w:val="00841CAA"/>
    <w:rsid w:val="008438EA"/>
    <w:rsid w:val="00844619"/>
    <w:rsid w:val="00844F36"/>
    <w:rsid w:val="00845A7B"/>
    <w:rsid w:val="00852569"/>
    <w:rsid w:val="00852AA7"/>
    <w:rsid w:val="008539F1"/>
    <w:rsid w:val="008545B4"/>
    <w:rsid w:val="0085549A"/>
    <w:rsid w:val="00856528"/>
    <w:rsid w:val="00857A3D"/>
    <w:rsid w:val="00865D8F"/>
    <w:rsid w:val="008664E8"/>
    <w:rsid w:val="0087018D"/>
    <w:rsid w:val="00871048"/>
    <w:rsid w:val="00871350"/>
    <w:rsid w:val="00871B5E"/>
    <w:rsid w:val="008751A0"/>
    <w:rsid w:val="008751DA"/>
    <w:rsid w:val="00875B1A"/>
    <w:rsid w:val="00875BA7"/>
    <w:rsid w:val="00876F54"/>
    <w:rsid w:val="008816AD"/>
    <w:rsid w:val="0088170F"/>
    <w:rsid w:val="008841A1"/>
    <w:rsid w:val="00887B86"/>
    <w:rsid w:val="008905D1"/>
    <w:rsid w:val="00890DB9"/>
    <w:rsid w:val="008931EF"/>
    <w:rsid w:val="00895C73"/>
    <w:rsid w:val="008975E9"/>
    <w:rsid w:val="008A0E77"/>
    <w:rsid w:val="008B5789"/>
    <w:rsid w:val="008B6058"/>
    <w:rsid w:val="008B61D6"/>
    <w:rsid w:val="008C04BC"/>
    <w:rsid w:val="008C7E79"/>
    <w:rsid w:val="008D49D6"/>
    <w:rsid w:val="008D5D48"/>
    <w:rsid w:val="008E080A"/>
    <w:rsid w:val="008E10AB"/>
    <w:rsid w:val="008E6DAB"/>
    <w:rsid w:val="008E7114"/>
    <w:rsid w:val="008F21CF"/>
    <w:rsid w:val="008F2E7A"/>
    <w:rsid w:val="008F52EF"/>
    <w:rsid w:val="009027D9"/>
    <w:rsid w:val="00902C5D"/>
    <w:rsid w:val="0090397E"/>
    <w:rsid w:val="00905849"/>
    <w:rsid w:val="0090636E"/>
    <w:rsid w:val="00906F2B"/>
    <w:rsid w:val="00914D69"/>
    <w:rsid w:val="0092161B"/>
    <w:rsid w:val="00922830"/>
    <w:rsid w:val="009235A2"/>
    <w:rsid w:val="00923AC8"/>
    <w:rsid w:val="00924873"/>
    <w:rsid w:val="00924893"/>
    <w:rsid w:val="009259E5"/>
    <w:rsid w:val="00933294"/>
    <w:rsid w:val="00933EC5"/>
    <w:rsid w:val="00935AC8"/>
    <w:rsid w:val="00935C74"/>
    <w:rsid w:val="009429F7"/>
    <w:rsid w:val="00943C36"/>
    <w:rsid w:val="00944014"/>
    <w:rsid w:val="0095403C"/>
    <w:rsid w:val="0095577C"/>
    <w:rsid w:val="0095687D"/>
    <w:rsid w:val="009579E1"/>
    <w:rsid w:val="00957DEA"/>
    <w:rsid w:val="00962339"/>
    <w:rsid w:val="009623A8"/>
    <w:rsid w:val="009673AB"/>
    <w:rsid w:val="00967BFB"/>
    <w:rsid w:val="0097174B"/>
    <w:rsid w:val="009727CE"/>
    <w:rsid w:val="00974F0D"/>
    <w:rsid w:val="00976FEC"/>
    <w:rsid w:val="009773F0"/>
    <w:rsid w:val="009826B0"/>
    <w:rsid w:val="00984FA1"/>
    <w:rsid w:val="00985359"/>
    <w:rsid w:val="0099167C"/>
    <w:rsid w:val="009919AE"/>
    <w:rsid w:val="00993A6E"/>
    <w:rsid w:val="00995D45"/>
    <w:rsid w:val="009968B3"/>
    <w:rsid w:val="009A0606"/>
    <w:rsid w:val="009A30B7"/>
    <w:rsid w:val="009A49E6"/>
    <w:rsid w:val="009A6F3D"/>
    <w:rsid w:val="009B3B91"/>
    <w:rsid w:val="009C49EA"/>
    <w:rsid w:val="009C781E"/>
    <w:rsid w:val="009D2C3E"/>
    <w:rsid w:val="009D44D1"/>
    <w:rsid w:val="009D67A9"/>
    <w:rsid w:val="009E291F"/>
    <w:rsid w:val="009E426F"/>
    <w:rsid w:val="009E46D3"/>
    <w:rsid w:val="009E5682"/>
    <w:rsid w:val="009F0A08"/>
    <w:rsid w:val="009F766C"/>
    <w:rsid w:val="00A03DFB"/>
    <w:rsid w:val="00A060F7"/>
    <w:rsid w:val="00A07D0C"/>
    <w:rsid w:val="00A161BB"/>
    <w:rsid w:val="00A162C5"/>
    <w:rsid w:val="00A16F19"/>
    <w:rsid w:val="00A20DE5"/>
    <w:rsid w:val="00A22F57"/>
    <w:rsid w:val="00A24A9B"/>
    <w:rsid w:val="00A25805"/>
    <w:rsid w:val="00A26884"/>
    <w:rsid w:val="00A34A8F"/>
    <w:rsid w:val="00A3625D"/>
    <w:rsid w:val="00A42F4E"/>
    <w:rsid w:val="00A434AF"/>
    <w:rsid w:val="00A45AF9"/>
    <w:rsid w:val="00A4676A"/>
    <w:rsid w:val="00A50617"/>
    <w:rsid w:val="00A50640"/>
    <w:rsid w:val="00A51FBE"/>
    <w:rsid w:val="00A56DC8"/>
    <w:rsid w:val="00A60232"/>
    <w:rsid w:val="00A60721"/>
    <w:rsid w:val="00A60FE9"/>
    <w:rsid w:val="00A61B57"/>
    <w:rsid w:val="00A670B9"/>
    <w:rsid w:val="00A67C45"/>
    <w:rsid w:val="00A72566"/>
    <w:rsid w:val="00A74B63"/>
    <w:rsid w:val="00A866C0"/>
    <w:rsid w:val="00A922E8"/>
    <w:rsid w:val="00A925E6"/>
    <w:rsid w:val="00AA135F"/>
    <w:rsid w:val="00AA41ED"/>
    <w:rsid w:val="00AA63D0"/>
    <w:rsid w:val="00AA65FA"/>
    <w:rsid w:val="00AA6B4C"/>
    <w:rsid w:val="00AA6FCA"/>
    <w:rsid w:val="00AB0006"/>
    <w:rsid w:val="00AB4F18"/>
    <w:rsid w:val="00AB59C2"/>
    <w:rsid w:val="00AB727C"/>
    <w:rsid w:val="00AC1A7B"/>
    <w:rsid w:val="00AC2DC8"/>
    <w:rsid w:val="00AC4708"/>
    <w:rsid w:val="00AC4957"/>
    <w:rsid w:val="00AC5A96"/>
    <w:rsid w:val="00AC7798"/>
    <w:rsid w:val="00AC78BC"/>
    <w:rsid w:val="00AD48B2"/>
    <w:rsid w:val="00AD5185"/>
    <w:rsid w:val="00AD5B24"/>
    <w:rsid w:val="00AD650A"/>
    <w:rsid w:val="00AE16D5"/>
    <w:rsid w:val="00AE1F72"/>
    <w:rsid w:val="00AF15B6"/>
    <w:rsid w:val="00AF19E7"/>
    <w:rsid w:val="00AF2BCA"/>
    <w:rsid w:val="00AF3984"/>
    <w:rsid w:val="00AF444A"/>
    <w:rsid w:val="00AF44F0"/>
    <w:rsid w:val="00AF58DE"/>
    <w:rsid w:val="00B01528"/>
    <w:rsid w:val="00B0169E"/>
    <w:rsid w:val="00B03387"/>
    <w:rsid w:val="00B04673"/>
    <w:rsid w:val="00B14208"/>
    <w:rsid w:val="00B161DD"/>
    <w:rsid w:val="00B162B3"/>
    <w:rsid w:val="00B17097"/>
    <w:rsid w:val="00B205FB"/>
    <w:rsid w:val="00B21665"/>
    <w:rsid w:val="00B21EE3"/>
    <w:rsid w:val="00B2271E"/>
    <w:rsid w:val="00B273BC"/>
    <w:rsid w:val="00B27EB7"/>
    <w:rsid w:val="00B30016"/>
    <w:rsid w:val="00B3132A"/>
    <w:rsid w:val="00B3644A"/>
    <w:rsid w:val="00B37C1D"/>
    <w:rsid w:val="00B401B2"/>
    <w:rsid w:val="00B41516"/>
    <w:rsid w:val="00B50C54"/>
    <w:rsid w:val="00B50E52"/>
    <w:rsid w:val="00B5608F"/>
    <w:rsid w:val="00B56282"/>
    <w:rsid w:val="00B601DD"/>
    <w:rsid w:val="00B609BD"/>
    <w:rsid w:val="00B61293"/>
    <w:rsid w:val="00B639B4"/>
    <w:rsid w:val="00B643E6"/>
    <w:rsid w:val="00B66F9C"/>
    <w:rsid w:val="00B7278F"/>
    <w:rsid w:val="00B73676"/>
    <w:rsid w:val="00B75211"/>
    <w:rsid w:val="00B76133"/>
    <w:rsid w:val="00B808FA"/>
    <w:rsid w:val="00B80B36"/>
    <w:rsid w:val="00B81CA1"/>
    <w:rsid w:val="00B829B7"/>
    <w:rsid w:val="00B82DDC"/>
    <w:rsid w:val="00B838DA"/>
    <w:rsid w:val="00B83A2B"/>
    <w:rsid w:val="00B929DC"/>
    <w:rsid w:val="00BA164C"/>
    <w:rsid w:val="00BA1883"/>
    <w:rsid w:val="00BA1E9E"/>
    <w:rsid w:val="00BA2E0C"/>
    <w:rsid w:val="00BA436C"/>
    <w:rsid w:val="00BB29C1"/>
    <w:rsid w:val="00BB3571"/>
    <w:rsid w:val="00BB3B64"/>
    <w:rsid w:val="00BB4A20"/>
    <w:rsid w:val="00BB596B"/>
    <w:rsid w:val="00BB666C"/>
    <w:rsid w:val="00BB6F86"/>
    <w:rsid w:val="00BB76D9"/>
    <w:rsid w:val="00BC530C"/>
    <w:rsid w:val="00BC5FA6"/>
    <w:rsid w:val="00BD3880"/>
    <w:rsid w:val="00BD404C"/>
    <w:rsid w:val="00BD5A43"/>
    <w:rsid w:val="00BE240E"/>
    <w:rsid w:val="00BE6DE2"/>
    <w:rsid w:val="00BF2D1E"/>
    <w:rsid w:val="00BF6774"/>
    <w:rsid w:val="00C03C35"/>
    <w:rsid w:val="00C06762"/>
    <w:rsid w:val="00C1236B"/>
    <w:rsid w:val="00C1266B"/>
    <w:rsid w:val="00C1333E"/>
    <w:rsid w:val="00C16010"/>
    <w:rsid w:val="00C1696B"/>
    <w:rsid w:val="00C208F9"/>
    <w:rsid w:val="00C21C6C"/>
    <w:rsid w:val="00C22459"/>
    <w:rsid w:val="00C3067F"/>
    <w:rsid w:val="00C310FB"/>
    <w:rsid w:val="00C3633A"/>
    <w:rsid w:val="00C36C51"/>
    <w:rsid w:val="00C414BB"/>
    <w:rsid w:val="00C4162C"/>
    <w:rsid w:val="00C417F1"/>
    <w:rsid w:val="00C4579D"/>
    <w:rsid w:val="00C5200E"/>
    <w:rsid w:val="00C5622F"/>
    <w:rsid w:val="00C566F3"/>
    <w:rsid w:val="00C6086F"/>
    <w:rsid w:val="00C60C28"/>
    <w:rsid w:val="00C6419E"/>
    <w:rsid w:val="00C65FB2"/>
    <w:rsid w:val="00C7174A"/>
    <w:rsid w:val="00C7237C"/>
    <w:rsid w:val="00C72FA5"/>
    <w:rsid w:val="00C81E83"/>
    <w:rsid w:val="00C8247B"/>
    <w:rsid w:val="00C84198"/>
    <w:rsid w:val="00C87B3B"/>
    <w:rsid w:val="00C93073"/>
    <w:rsid w:val="00C93FBF"/>
    <w:rsid w:val="00C93FFE"/>
    <w:rsid w:val="00C95052"/>
    <w:rsid w:val="00C95EEF"/>
    <w:rsid w:val="00C96289"/>
    <w:rsid w:val="00CA0DEB"/>
    <w:rsid w:val="00CA2F43"/>
    <w:rsid w:val="00CA4274"/>
    <w:rsid w:val="00CA4DE3"/>
    <w:rsid w:val="00CA5FB9"/>
    <w:rsid w:val="00CA7F7A"/>
    <w:rsid w:val="00CB168B"/>
    <w:rsid w:val="00CB663A"/>
    <w:rsid w:val="00CC1140"/>
    <w:rsid w:val="00CC7281"/>
    <w:rsid w:val="00CC79BE"/>
    <w:rsid w:val="00CD1AC7"/>
    <w:rsid w:val="00CD2603"/>
    <w:rsid w:val="00CD419E"/>
    <w:rsid w:val="00CD51D7"/>
    <w:rsid w:val="00CE15FD"/>
    <w:rsid w:val="00CE18A8"/>
    <w:rsid w:val="00CE1E03"/>
    <w:rsid w:val="00CE489B"/>
    <w:rsid w:val="00CE4F8F"/>
    <w:rsid w:val="00CE5257"/>
    <w:rsid w:val="00CE5618"/>
    <w:rsid w:val="00CE6CC2"/>
    <w:rsid w:val="00CE75C5"/>
    <w:rsid w:val="00CE7AA6"/>
    <w:rsid w:val="00CF384C"/>
    <w:rsid w:val="00CF6BD5"/>
    <w:rsid w:val="00D01129"/>
    <w:rsid w:val="00D01EA4"/>
    <w:rsid w:val="00D0431B"/>
    <w:rsid w:val="00D063DB"/>
    <w:rsid w:val="00D10A67"/>
    <w:rsid w:val="00D115A2"/>
    <w:rsid w:val="00D149FF"/>
    <w:rsid w:val="00D15CAC"/>
    <w:rsid w:val="00D24942"/>
    <w:rsid w:val="00D2635F"/>
    <w:rsid w:val="00D30B7D"/>
    <w:rsid w:val="00D31290"/>
    <w:rsid w:val="00D31B16"/>
    <w:rsid w:val="00D32667"/>
    <w:rsid w:val="00D34417"/>
    <w:rsid w:val="00D3559E"/>
    <w:rsid w:val="00D424DF"/>
    <w:rsid w:val="00D51034"/>
    <w:rsid w:val="00D51105"/>
    <w:rsid w:val="00D511D1"/>
    <w:rsid w:val="00D55039"/>
    <w:rsid w:val="00D578D6"/>
    <w:rsid w:val="00D62C06"/>
    <w:rsid w:val="00D702B1"/>
    <w:rsid w:val="00D72528"/>
    <w:rsid w:val="00D749E2"/>
    <w:rsid w:val="00D806A7"/>
    <w:rsid w:val="00D8085D"/>
    <w:rsid w:val="00D817E9"/>
    <w:rsid w:val="00D8222D"/>
    <w:rsid w:val="00D83B57"/>
    <w:rsid w:val="00D84309"/>
    <w:rsid w:val="00D867DD"/>
    <w:rsid w:val="00D86873"/>
    <w:rsid w:val="00D87669"/>
    <w:rsid w:val="00D9090E"/>
    <w:rsid w:val="00D91243"/>
    <w:rsid w:val="00D92076"/>
    <w:rsid w:val="00D93E9D"/>
    <w:rsid w:val="00D943AE"/>
    <w:rsid w:val="00D970C9"/>
    <w:rsid w:val="00DA045F"/>
    <w:rsid w:val="00DA2805"/>
    <w:rsid w:val="00DA47B6"/>
    <w:rsid w:val="00DA4834"/>
    <w:rsid w:val="00DA6667"/>
    <w:rsid w:val="00DB0744"/>
    <w:rsid w:val="00DB2F00"/>
    <w:rsid w:val="00DB5030"/>
    <w:rsid w:val="00DB64FF"/>
    <w:rsid w:val="00DB7CD5"/>
    <w:rsid w:val="00DB7E8F"/>
    <w:rsid w:val="00DC32CE"/>
    <w:rsid w:val="00DC4F2C"/>
    <w:rsid w:val="00DC77AF"/>
    <w:rsid w:val="00DD4102"/>
    <w:rsid w:val="00DD6F0E"/>
    <w:rsid w:val="00DE496C"/>
    <w:rsid w:val="00DE5C19"/>
    <w:rsid w:val="00DE74DE"/>
    <w:rsid w:val="00DF04DA"/>
    <w:rsid w:val="00DF241E"/>
    <w:rsid w:val="00DF2663"/>
    <w:rsid w:val="00DF3975"/>
    <w:rsid w:val="00DF3E17"/>
    <w:rsid w:val="00DF5C65"/>
    <w:rsid w:val="00DF5EAA"/>
    <w:rsid w:val="00DF7632"/>
    <w:rsid w:val="00E00EB5"/>
    <w:rsid w:val="00E0114A"/>
    <w:rsid w:val="00E01824"/>
    <w:rsid w:val="00E01EC1"/>
    <w:rsid w:val="00E02F90"/>
    <w:rsid w:val="00E04310"/>
    <w:rsid w:val="00E05B4D"/>
    <w:rsid w:val="00E0756E"/>
    <w:rsid w:val="00E077FF"/>
    <w:rsid w:val="00E11C0B"/>
    <w:rsid w:val="00E1223E"/>
    <w:rsid w:val="00E132AA"/>
    <w:rsid w:val="00E143A5"/>
    <w:rsid w:val="00E14E10"/>
    <w:rsid w:val="00E22366"/>
    <w:rsid w:val="00E27859"/>
    <w:rsid w:val="00E30B6D"/>
    <w:rsid w:val="00E311FB"/>
    <w:rsid w:val="00E31852"/>
    <w:rsid w:val="00E31874"/>
    <w:rsid w:val="00E3269C"/>
    <w:rsid w:val="00E33035"/>
    <w:rsid w:val="00E37568"/>
    <w:rsid w:val="00E37ABB"/>
    <w:rsid w:val="00E40C4C"/>
    <w:rsid w:val="00E439B2"/>
    <w:rsid w:val="00E52CC9"/>
    <w:rsid w:val="00E539A6"/>
    <w:rsid w:val="00E555E1"/>
    <w:rsid w:val="00E57582"/>
    <w:rsid w:val="00E64C4F"/>
    <w:rsid w:val="00E64F98"/>
    <w:rsid w:val="00E66C13"/>
    <w:rsid w:val="00E70062"/>
    <w:rsid w:val="00E733EE"/>
    <w:rsid w:val="00E7409F"/>
    <w:rsid w:val="00E76176"/>
    <w:rsid w:val="00E77FDC"/>
    <w:rsid w:val="00E82E93"/>
    <w:rsid w:val="00E83339"/>
    <w:rsid w:val="00E83C6D"/>
    <w:rsid w:val="00E84A69"/>
    <w:rsid w:val="00E84D2C"/>
    <w:rsid w:val="00E87E1E"/>
    <w:rsid w:val="00E92986"/>
    <w:rsid w:val="00E933A0"/>
    <w:rsid w:val="00EA0B8A"/>
    <w:rsid w:val="00EA1AE6"/>
    <w:rsid w:val="00EA24D6"/>
    <w:rsid w:val="00EA3B93"/>
    <w:rsid w:val="00EA4D9B"/>
    <w:rsid w:val="00EB32A7"/>
    <w:rsid w:val="00EB69CB"/>
    <w:rsid w:val="00EC3671"/>
    <w:rsid w:val="00EC4604"/>
    <w:rsid w:val="00EC4E0B"/>
    <w:rsid w:val="00ED0FE7"/>
    <w:rsid w:val="00ED32BB"/>
    <w:rsid w:val="00EE0AD4"/>
    <w:rsid w:val="00EE2585"/>
    <w:rsid w:val="00EE67D9"/>
    <w:rsid w:val="00EE7F52"/>
    <w:rsid w:val="00EF083F"/>
    <w:rsid w:val="00EF2ECD"/>
    <w:rsid w:val="00EF3D19"/>
    <w:rsid w:val="00EF4B28"/>
    <w:rsid w:val="00F07FCD"/>
    <w:rsid w:val="00F10377"/>
    <w:rsid w:val="00F11806"/>
    <w:rsid w:val="00F15462"/>
    <w:rsid w:val="00F156A8"/>
    <w:rsid w:val="00F15A1F"/>
    <w:rsid w:val="00F17321"/>
    <w:rsid w:val="00F17A22"/>
    <w:rsid w:val="00F24F97"/>
    <w:rsid w:val="00F3060F"/>
    <w:rsid w:val="00F31026"/>
    <w:rsid w:val="00F310CA"/>
    <w:rsid w:val="00F32350"/>
    <w:rsid w:val="00F32BB5"/>
    <w:rsid w:val="00F347DE"/>
    <w:rsid w:val="00F3547A"/>
    <w:rsid w:val="00F4191A"/>
    <w:rsid w:val="00F4293E"/>
    <w:rsid w:val="00F4365D"/>
    <w:rsid w:val="00F436DB"/>
    <w:rsid w:val="00F4411A"/>
    <w:rsid w:val="00F46C7A"/>
    <w:rsid w:val="00F476EA"/>
    <w:rsid w:val="00F503FD"/>
    <w:rsid w:val="00F51855"/>
    <w:rsid w:val="00F51AB5"/>
    <w:rsid w:val="00F54295"/>
    <w:rsid w:val="00F57B2F"/>
    <w:rsid w:val="00F62B3C"/>
    <w:rsid w:val="00F62D28"/>
    <w:rsid w:val="00F6311D"/>
    <w:rsid w:val="00F638D5"/>
    <w:rsid w:val="00F63D30"/>
    <w:rsid w:val="00F65848"/>
    <w:rsid w:val="00F66CA4"/>
    <w:rsid w:val="00F66E1F"/>
    <w:rsid w:val="00F72BA1"/>
    <w:rsid w:val="00F80DB6"/>
    <w:rsid w:val="00F80F82"/>
    <w:rsid w:val="00F84504"/>
    <w:rsid w:val="00F90EEA"/>
    <w:rsid w:val="00F92414"/>
    <w:rsid w:val="00FA1BAD"/>
    <w:rsid w:val="00FA2AD6"/>
    <w:rsid w:val="00FA39F9"/>
    <w:rsid w:val="00FA4235"/>
    <w:rsid w:val="00FA5AC0"/>
    <w:rsid w:val="00FA5EBB"/>
    <w:rsid w:val="00FA6373"/>
    <w:rsid w:val="00FB0DE2"/>
    <w:rsid w:val="00FB39CA"/>
    <w:rsid w:val="00FB4936"/>
    <w:rsid w:val="00FC50C5"/>
    <w:rsid w:val="00FC60BE"/>
    <w:rsid w:val="00FC6824"/>
    <w:rsid w:val="00FC6B23"/>
    <w:rsid w:val="00FD39DD"/>
    <w:rsid w:val="00FD52FE"/>
    <w:rsid w:val="00FD6FFA"/>
    <w:rsid w:val="00FE1642"/>
    <w:rsid w:val="00FE63CA"/>
    <w:rsid w:val="00FE7111"/>
    <w:rsid w:val="00FF0E05"/>
    <w:rsid w:val="00FF39C9"/>
    <w:rsid w:val="00FF6840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5C2"/>
  <w15:chartTrackingRefBased/>
  <w15:docId w15:val="{9B08E00C-D26C-4856-AF89-3D2C5CEB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E674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12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E18A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E18A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CE18A8"/>
  </w:style>
  <w:style w:type="paragraph" w:styleId="Bobletekst">
    <w:name w:val="Balloon Text"/>
    <w:basedOn w:val="Normal"/>
    <w:semiHidden/>
    <w:rsid w:val="00552A98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E66C13"/>
    <w:rPr>
      <w:sz w:val="16"/>
      <w:szCs w:val="16"/>
    </w:rPr>
  </w:style>
  <w:style w:type="paragraph" w:styleId="Merknadstekst">
    <w:name w:val="annotation text"/>
    <w:basedOn w:val="Normal"/>
    <w:semiHidden/>
    <w:rsid w:val="00E66C13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66C13"/>
    <w:rPr>
      <w:b/>
      <w:bCs/>
    </w:rPr>
  </w:style>
  <w:style w:type="character" w:customStyle="1" w:styleId="Overskrift1Tegn">
    <w:name w:val="Overskrift 1 Tegn"/>
    <w:link w:val="Overskrift1"/>
    <w:rsid w:val="006E674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B83A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qFormat/>
    <w:rsid w:val="004A789E"/>
    <w:rPr>
      <w:b/>
      <w:bCs/>
    </w:rPr>
  </w:style>
  <w:style w:type="character" w:styleId="Hyperkobling">
    <w:name w:val="Hyperlink"/>
    <w:rsid w:val="001E4E17"/>
    <w:rPr>
      <w:color w:val="0563C1"/>
      <w:u w:val="single"/>
    </w:rPr>
  </w:style>
  <w:style w:type="character" w:styleId="Fulgthyperkobling">
    <w:name w:val="FollowedHyperlink"/>
    <w:rsid w:val="00653A5A"/>
    <w:rPr>
      <w:color w:val="954F72"/>
      <w:u w:val="single"/>
    </w:rPr>
  </w:style>
  <w:style w:type="character" w:styleId="Ulstomtale">
    <w:name w:val="Unresolved Mention"/>
    <w:uiPriority w:val="99"/>
    <w:semiHidden/>
    <w:unhideWhenUsed/>
    <w:rsid w:val="00637F3E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11409C"/>
    <w:rPr>
      <w:sz w:val="24"/>
      <w:szCs w:val="24"/>
    </w:rPr>
  </w:style>
  <w:style w:type="table" w:styleId="Tabellrutenett1">
    <w:name w:val="Table Grid 1"/>
    <w:basedOn w:val="Vanligtabell"/>
    <w:rsid w:val="004E2B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4E2B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enett8">
    <w:name w:val="Table Grid 8"/>
    <w:basedOn w:val="Vanligtabell"/>
    <w:rsid w:val="004E2B7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tishmedicines.org.uk/medicines-advice/volanesorsen-sodium-waylivra-uo-pathway-smc2299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anusinfo.se/download/18.6411b73b1828b9251b994416/1660563939250/Waylivra%202020-06-23%20reviderad%202022-08-0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a.europa.eu/en/documents/assessment-report/waylivra-epar-public-assessment-report_en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rmalogg.no" TargetMode="External"/><Relationship Id="rId10" Type="http://schemas.openxmlformats.org/officeDocument/2006/relationships/hyperlink" Target="https://www.ema.europa.eu/en/documents/product-information/waylivra-epar-product-information_no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ce.org.uk/guidance/hst13/chapter/1-Recommendation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http://nettverket/upload/96163/Legemiddelverket_150px.png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image" Target="http://nettverket/upload/96163/Legemiddelverket_150px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caa7204-c902-412c-9e38-c8859d6396fd">
      <Terms xmlns="http://schemas.microsoft.com/office/infopath/2007/PartnerControls"/>
    </TaxKeywordTaxHTField>
    <Forh_x00e5_ndsvisning xmlns="4f29faa9-cb9a-49c8-bd80-5612e4f007cb" xsi:nil="true"/>
    <SLVArkivKonfidensialitet xmlns="2caa7204-c902-412c-9e38-c8859d6396fd">Intern</SLVArkivKonfidensialitet>
    <Innhold xmlns="4f29faa9-cb9a-49c8-bd80-5612e4f007cb" xsi:nil="true"/>
    <SLVArkivLagring xmlns="2caa7204-c902-412c-9e38-c8859d6396fd">Fast</SLVArkivLagring>
    <Kommentar xmlns="4f29faa9-cb9a-49c8-bd80-5612e4f007cb" xsi:nil="true"/>
    <TaxCatchAll xmlns="2caa7204-c902-412c-9e38-c8859d6396fd" xsi:nil="true"/>
    <SlvArkivStatus xmlns="2caa7204-c902-412c-9e38-c8859d6396fd" xsi:nil="true"/>
    <_Flow_SignoffStatus xmlns="4f29faa9-cb9a-49c8-bd80-5612e4f007cb" xsi:nil="true"/>
    <lcf76f155ced4ddcb4097134ff3c332f xmlns="4f29faa9-cb9a-49c8-bd80-5612e4f007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C59E7F35C8584FA6DDBFEBF8302E71" ma:contentTypeVersion="26" ma:contentTypeDescription="Opprett et nytt dokument." ma:contentTypeScope="" ma:versionID="55a1d7594faec458f58a172cabf98295">
  <xsd:schema xmlns:xsd="http://www.w3.org/2001/XMLSchema" xmlns:xs="http://www.w3.org/2001/XMLSchema" xmlns:p="http://schemas.microsoft.com/office/2006/metadata/properties" xmlns:ns2="2caa7204-c902-412c-9e38-c8859d6396fd" xmlns:ns3="4f29faa9-cb9a-49c8-bd80-5612e4f007cb" targetNamespace="http://schemas.microsoft.com/office/2006/metadata/properties" ma:root="true" ma:fieldsID="ffc6bef91c5511e228d51e4f9ceb1875" ns2:_="" ns3:_="">
    <xsd:import namespace="2caa7204-c902-412c-9e38-c8859d6396fd"/>
    <xsd:import namespace="4f29faa9-cb9a-49c8-bd80-5612e4f007cb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Innhold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Kommentar" minOccurs="0"/>
                <xsd:element ref="ns3:_Flow_SignoffStatus" minOccurs="0"/>
                <xsd:element ref="ns3:MediaServiceLocation" minOccurs="0"/>
                <xsd:element ref="ns2:TaxKeywordTaxHTField" minOccurs="0"/>
                <xsd:element ref="ns2:TaxCatchAll" minOccurs="0"/>
                <xsd:element ref="ns3:Forh_x00e5_ndsvisning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7204-c902-412c-9e38-c8859d6396fd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8" nillable="true" ma:taxonomy="true" ma:internalName="TaxKeywordTaxHTField" ma:taxonomyFieldName="TaxKeyword" ma:displayName="Organisasjonsnøkkelord" ma:fieldId="{23f27201-bee3-471e-b2e7-b64fd8b7ca38}" ma:taxonomyMulti="true" ma:sspId="5a128127-ad65-419f-a2b4-8f132ea9a5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52c07687-bc39-4f99-852c-05aad6c3df0a}" ma:internalName="TaxCatchAll" ma:showField="CatchAllData" ma:web="2caa7204-c902-412c-9e38-c8859d639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9faa9-cb9a-49c8-bd80-5612e4f00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nnhold" ma:index="17" nillable="true" ma:displayName="Innhold" ma:format="Dropdown" ma:internalName="Innhold">
      <xsd:simpleType>
        <xsd:restriction base="dms:Text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4" nillable="true" ma:displayName="Kommentar" ma:description="hva skal være her?" ma:format="Dropdown" ma:internalName="Kommentar">
      <xsd:simpleType>
        <xsd:restriction base="dms:Text">
          <xsd:maxLength value="255"/>
        </xsd:restriction>
      </xsd:simpleType>
    </xsd:element>
    <xsd:element name="_Flow_SignoffStatus" ma:index="25" nillable="true" ma:displayName="Godkjenningsstatus" ma:internalName="Godkjenningsstatus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Forh_x00e5_ndsvisning" ma:index="30" nillable="true" ma:displayName="Forhåndsvisning" ma:format="Dropdown" ma:internalName="Forh_x00e5_ndsvisning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AA5B9A-17DC-4B7B-9B45-A09AA27D46FA}">
  <ds:schemaRefs>
    <ds:schemaRef ds:uri="http://schemas.microsoft.com/office/2006/metadata/properties"/>
    <ds:schemaRef ds:uri="http://schemas.microsoft.com/office/infopath/2007/PartnerControls"/>
    <ds:schemaRef ds:uri="2caa7204-c902-412c-9e38-c8859d6396fd"/>
    <ds:schemaRef ds:uri="4f29faa9-cb9a-49c8-bd80-5612e4f007cb"/>
  </ds:schemaRefs>
</ds:datastoreItem>
</file>

<file path=customXml/itemProps2.xml><?xml version="1.0" encoding="utf-8"?>
<ds:datastoreItem xmlns:ds="http://schemas.openxmlformats.org/officeDocument/2006/customXml" ds:itemID="{2D433A96-9C65-46BA-9A41-1DC43F4C4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8F523-8FEE-4671-880D-0E45A189B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7204-c902-412c-9e38-c8859d6396fd"/>
    <ds:schemaRef ds:uri="4f29faa9-cb9a-49c8-bd80-5612e4f0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saker til Bestillerforum RHF</vt:lpstr>
    </vt:vector>
  </TitlesOfParts>
  <Company>Helse Sør RHF</Company>
  <LinksUpToDate>false</LinksUpToDate>
  <CharactersWithSpaces>4475</CharactersWithSpaces>
  <SharedDoc>false</SharedDoc>
  <HLinks>
    <vt:vector size="6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https://www.farmalogg.no/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saker til Bestillerforum RHF</dc:title>
  <dc:subject/>
  <dc:creator>ragwol</dc:creator>
  <cp:keywords/>
  <cp:lastModifiedBy>Karianne Mollan Tvedt</cp:lastModifiedBy>
  <cp:revision>7</cp:revision>
  <cp:lastPrinted>2010-02-15T15:26:00Z</cp:lastPrinted>
  <dcterms:created xsi:type="dcterms:W3CDTF">2023-12-04T06:41:00Z</dcterms:created>
  <dcterms:modified xsi:type="dcterms:W3CDTF">2024-01-12T10:46:00Z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0x01010089C59E7F35C8584FA6DDBFEBF8302E71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