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D6A0" w14:textId="77777777" w:rsidR="00EA5C1A" w:rsidRPr="003C242C" w:rsidRDefault="003C242C" w:rsidP="003C242C">
      <w:r w:rsidRPr="003C242C">
        <w:rPr>
          <w:rStyle w:val="TittelTegn"/>
          <w:noProof/>
          <w:lang w:eastAsia="nb-NO"/>
        </w:rPr>
        <mc:AlternateContent>
          <mc:Choice Requires="wps">
            <w:drawing>
              <wp:anchor distT="0" distB="0" distL="114300" distR="114300" simplePos="0" relativeHeight="251659264" behindDoc="0" locked="0" layoutInCell="1" allowOverlap="1" wp14:anchorId="542555A6" wp14:editId="3753AEC7">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4269"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14:paraId="57867CFC" w14:textId="77777777"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14:paraId="5D75A69D" w14:textId="36B3BC6F"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D0B3D">
        <w:rPr>
          <w:rFonts w:asciiTheme="majorHAnsi" w:eastAsiaTheme="majorEastAsia" w:hAnsiTheme="majorHAnsi" w:cstheme="majorBidi"/>
          <w:b/>
          <w:bCs/>
          <w:sz w:val="26"/>
          <w:szCs w:val="26"/>
        </w:rPr>
        <w:t xml:space="preserve"> og husk å krysse av</w:t>
      </w:r>
      <w:r w:rsidR="00B93B0B">
        <w:rPr>
          <w:rFonts w:asciiTheme="majorHAnsi" w:eastAsiaTheme="majorEastAsia" w:hAnsiTheme="majorHAnsi" w:cstheme="majorBidi"/>
          <w:b/>
          <w:bCs/>
          <w:sz w:val="26"/>
          <w:szCs w:val="26"/>
        </w:rPr>
        <w:t>!</w:t>
      </w:r>
    </w:p>
    <w:p w14:paraId="0585B16D" w14:textId="05FE7F29" w:rsidR="00EA5C1A" w:rsidRPr="00E04C06" w:rsidRDefault="00EA5C1A" w:rsidP="00EA5C1A">
      <w:pPr>
        <w:pStyle w:val="Ingenmellomrom"/>
        <w:numPr>
          <w:ilvl w:val="0"/>
          <w:numId w:val="8"/>
        </w:numPr>
        <w:tabs>
          <w:tab w:val="clear" w:pos="5103"/>
          <w:tab w:val="left" w:pos="7371"/>
        </w:tabs>
      </w:pPr>
      <w:r>
        <w:t xml:space="preserve">Innsendte forslag til nasjonale metodevurderinger vil bli publisert i sin helhet. </w:t>
      </w:r>
      <w:r w:rsidR="006B7A0F">
        <w:t>Har du informasjon du mener ikke kan</w:t>
      </w:r>
      <w:r w:rsidR="006B7A0F" w:rsidRPr="00BB7BBF">
        <w:t xml:space="preserve"> offentliggjøres</w:t>
      </w:r>
      <w:r w:rsidR="006B7A0F">
        <w:t>,</w:t>
      </w:r>
      <w:r w:rsidR="006B7A0F" w:rsidRPr="00BB7BBF">
        <w:t xml:space="preserve"> ta kontakt med sekretariatet </w:t>
      </w:r>
      <w:r w:rsidR="006B7A0F" w:rsidRPr="00BB7BBF">
        <w:rPr>
          <w:u w:val="single"/>
        </w:rPr>
        <w:t>før innsending</w:t>
      </w:r>
      <w:r w:rsidR="00A3088A">
        <w:rPr>
          <w:u w:val="single"/>
        </w:rPr>
        <w:t>.</w:t>
      </w:r>
      <w:r w:rsidR="00A3088A">
        <w:rPr>
          <w:b/>
        </w:rPr>
        <w:t xml:space="preserve"> </w:t>
      </w:r>
      <w:r>
        <w:br/>
      </w:r>
      <w:r w:rsidRPr="009D0B3D">
        <w:rPr>
          <w:b/>
        </w:rPr>
        <w:t xml:space="preserve">Forslagsstiller er klar over at skjemaet vil bli publisert i sin </w:t>
      </w:r>
      <w:r w:rsidR="00A7499A" w:rsidRPr="009D0B3D">
        <w:rPr>
          <w:b/>
        </w:rPr>
        <w:t>helhet (kryss av</w:t>
      </w:r>
      <w:proofErr w:type="gramStart"/>
      <w:r w:rsidR="00A7499A" w:rsidRPr="009D0B3D">
        <w:rPr>
          <w:b/>
        </w:rPr>
        <w:t>):</w:t>
      </w:r>
      <w:r w:rsidR="006B7A0F">
        <w:t xml:space="preserve">   </w:t>
      </w:r>
      <w:proofErr w:type="gramEnd"/>
      <w:r w:rsidR="006B7A0F">
        <w:t xml:space="preserve">   </w:t>
      </w:r>
      <w:r w:rsidR="006B7A0F">
        <w:tab/>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74F454A6" w14:textId="32878B23"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8F089A">
        <w:t>punkt 18</w:t>
      </w:r>
      <w:r w:rsidR="00F472C5">
        <w:t xml:space="preserve"> nedenfor:</w:t>
      </w:r>
      <w:r>
        <w:t xml:space="preserve"> «Interesser og eventuelle</w:t>
      </w:r>
      <w:r>
        <w:br/>
        <w:t xml:space="preserve"> interessekonflikter» (kryss av</w:t>
      </w:r>
      <w:proofErr w:type="gramStart"/>
      <w:r>
        <w:t xml:space="preserve">):  </w:t>
      </w:r>
      <w:r w:rsidR="006B7A0F">
        <w:tab/>
      </w:r>
      <w:proofErr w:type="gramEnd"/>
      <w:r>
        <w:t xml:space="preserve">       </w:t>
      </w:r>
      <w:r w:rsidR="006B7A0F">
        <w:tab/>
      </w:r>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5C604B08" w14:textId="52E7AE88"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w:t>
      </w:r>
      <w:r w:rsidR="003B341B" w:rsidRPr="003B341B">
        <w:rPr>
          <w:rFonts w:ascii="Calibri Light" w:eastAsia="Times New Roman" w:hAnsi="Calibri Light" w:cs="Times New Roman"/>
          <w:lang w:eastAsia="nb-NO"/>
        </w:rPr>
        <w:t xml:space="preserve"> </w:t>
      </w:r>
      <w:r w:rsidRPr="00097369">
        <w:rPr>
          <w:bCs/>
        </w:rPr>
        <w:t>en metodevurdering.</w:t>
      </w:r>
      <w:r w:rsidR="00F53B84" w:rsidRPr="00097369">
        <w:rPr>
          <w:bCs/>
        </w:rPr>
        <w:t xml:space="preserve"> </w:t>
      </w:r>
    </w:p>
    <w:p w14:paraId="752B4CF1" w14:textId="2F69C200"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hyperlink r:id="rId11" w:history="1">
        <w:r w:rsidRPr="00D956FC">
          <w:rPr>
            <w:rStyle w:val="Hyperkobling"/>
            <w:bCs/>
          </w:rPr>
          <w:t>Veiledende kriterier for håndtering av medisinsk utstyr i Nye metoder</w:t>
        </w:r>
      </w:hyperlink>
      <w:r w:rsidR="001837E4" w:rsidRPr="00097369">
        <w:rPr>
          <w:bCs/>
        </w:rPr>
        <w:t xml:space="preserve"> </w:t>
      </w:r>
      <w:r w:rsidRPr="00097369">
        <w:rPr>
          <w:bCs/>
        </w:rPr>
        <w:t>(link) (kryss av</w:t>
      </w:r>
      <w:proofErr w:type="gramStart"/>
      <w:r w:rsidRPr="00097369">
        <w:rPr>
          <w:bCs/>
        </w:rPr>
        <w:t>):</w:t>
      </w:r>
      <w:r w:rsidRPr="00097369">
        <w:t xml:space="preserve">   </w:t>
      </w:r>
      <w:proofErr w:type="gramEnd"/>
      <w:sdt>
        <w:sdtPr>
          <w:rPr>
            <w:rFonts w:ascii="MS Gothic" w:eastAsia="MS Gothic" w:hAnsi="MS Gothic"/>
          </w:rPr>
          <w:id w:val="-510148501"/>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r w:rsidRPr="00097369">
        <w:t xml:space="preserve">         </w:t>
      </w:r>
    </w:p>
    <w:p w14:paraId="1933ADFE" w14:textId="2412DD75" w:rsidR="00EA5C1A" w:rsidRDefault="006B7A0F" w:rsidP="00EA5C1A">
      <w:pPr>
        <w:pStyle w:val="Overskrift2"/>
        <w:rPr>
          <w:color w:val="auto"/>
        </w:rPr>
      </w:pPr>
      <w:r>
        <w:rPr>
          <w:color w:val="auto"/>
        </w:rPr>
        <w:t xml:space="preserve">Opplysninger om forslagsstiller </w:t>
      </w:r>
    </w:p>
    <w:tbl>
      <w:tblPr>
        <w:tblStyle w:val="Tabellrutenett"/>
        <w:tblW w:w="0" w:type="auto"/>
        <w:tblLook w:val="04A0" w:firstRow="1" w:lastRow="0" w:firstColumn="1" w:lastColumn="0" w:noHBand="0" w:noVBand="1"/>
      </w:tblPr>
      <w:tblGrid>
        <w:gridCol w:w="4077"/>
        <w:gridCol w:w="4678"/>
      </w:tblGrid>
      <w:tr w:rsidR="006B7A0F" w14:paraId="4AD5DD9C" w14:textId="77777777" w:rsidTr="00176DA4">
        <w:tc>
          <w:tcPr>
            <w:tcW w:w="4077" w:type="dxa"/>
          </w:tcPr>
          <w:p w14:paraId="26CE31BB" w14:textId="1BCFB3C5" w:rsidR="006B7A0F" w:rsidRDefault="006B7A0F" w:rsidP="00176DA4">
            <w:r>
              <w:t>Navn/kontaktperson</w:t>
            </w:r>
          </w:p>
        </w:tc>
        <w:tc>
          <w:tcPr>
            <w:tcW w:w="4678" w:type="dxa"/>
          </w:tcPr>
          <w:p w14:paraId="4F56AA73" w14:textId="4896A556" w:rsidR="006B7A0F" w:rsidRDefault="001F20B6" w:rsidP="00176DA4">
            <w:r>
              <w:t>Andreas Diamantopoulos</w:t>
            </w:r>
          </w:p>
        </w:tc>
      </w:tr>
      <w:tr w:rsidR="006B7A0F" w14:paraId="03E0F1E9" w14:textId="77777777" w:rsidTr="00176DA4">
        <w:tc>
          <w:tcPr>
            <w:tcW w:w="4077" w:type="dxa"/>
          </w:tcPr>
          <w:p w14:paraId="09A38FBA" w14:textId="77777777" w:rsidR="006B7A0F" w:rsidRDefault="006B7A0F" w:rsidP="00176DA4">
            <w:r>
              <w:t>Eventuell organisasjon/arbeidsplass</w:t>
            </w:r>
          </w:p>
        </w:tc>
        <w:tc>
          <w:tcPr>
            <w:tcW w:w="4678" w:type="dxa"/>
          </w:tcPr>
          <w:p w14:paraId="62CD952E" w14:textId="5E0F25D1" w:rsidR="006B7A0F" w:rsidRDefault="001F20B6" w:rsidP="00176DA4">
            <w:r>
              <w:t>Martina Hansens Hospital</w:t>
            </w:r>
          </w:p>
        </w:tc>
      </w:tr>
      <w:tr w:rsidR="006B7A0F" w14:paraId="1D778309" w14:textId="77777777" w:rsidTr="00176DA4">
        <w:tc>
          <w:tcPr>
            <w:tcW w:w="4077" w:type="dxa"/>
          </w:tcPr>
          <w:p w14:paraId="67AD3635" w14:textId="77777777" w:rsidR="006B7A0F" w:rsidRDefault="006B7A0F" w:rsidP="00176DA4">
            <w:r>
              <w:t>Kontaktinformasjon (e-post / telefon)</w:t>
            </w:r>
          </w:p>
        </w:tc>
        <w:tc>
          <w:tcPr>
            <w:tcW w:w="4678" w:type="dxa"/>
          </w:tcPr>
          <w:p w14:paraId="7B0582CA" w14:textId="3BDA86BF" w:rsidR="006B7A0F" w:rsidRDefault="001F20B6" w:rsidP="00176DA4">
            <w:r>
              <w:t>Andreas.diamantopoulos@mhh.no</w:t>
            </w:r>
          </w:p>
        </w:tc>
      </w:tr>
      <w:tr w:rsidR="00E800B1" w14:paraId="1C99A643" w14:textId="77777777" w:rsidTr="00176DA4">
        <w:tc>
          <w:tcPr>
            <w:tcW w:w="4077" w:type="dxa"/>
          </w:tcPr>
          <w:p w14:paraId="66739B68" w14:textId="6C972F2B" w:rsidR="00E800B1" w:rsidRDefault="00E800B1" w:rsidP="00E800B1">
            <w:r>
              <w:t>Dato for innsending av forslag</w:t>
            </w:r>
          </w:p>
        </w:tc>
        <w:tc>
          <w:tcPr>
            <w:tcW w:w="4678" w:type="dxa"/>
          </w:tcPr>
          <w:p w14:paraId="7C1DC19D" w14:textId="77777777" w:rsidR="00E800B1" w:rsidRDefault="00E800B1" w:rsidP="00E800B1"/>
        </w:tc>
      </w:tr>
    </w:tbl>
    <w:p w14:paraId="5FDD8FC7" w14:textId="77777777" w:rsidR="006B7A0F" w:rsidRPr="006B7A0F" w:rsidRDefault="006B7A0F" w:rsidP="006B7A0F"/>
    <w:p w14:paraId="611E0AD4" w14:textId="720EEBCA" w:rsidR="00EA5C1A" w:rsidRPr="00F8383D" w:rsidRDefault="00F8383D" w:rsidP="00F8383D">
      <w:pPr>
        <w:pStyle w:val="Ingenmellomrom"/>
        <w:ind w:left="0"/>
        <w:rPr>
          <w:rFonts w:asciiTheme="majorHAnsi" w:eastAsiaTheme="majorEastAsia" w:hAnsiTheme="majorHAnsi" w:cstheme="majorBidi"/>
          <w:b/>
          <w:bCs/>
          <w:sz w:val="26"/>
          <w:szCs w:val="26"/>
        </w:rPr>
      </w:pPr>
      <w:r w:rsidRPr="00F8383D">
        <w:rPr>
          <w:rFonts w:asciiTheme="majorHAnsi" w:eastAsiaTheme="majorEastAsia" w:hAnsiTheme="majorHAnsi" w:cstheme="majorBidi"/>
          <w:b/>
          <w:bCs/>
          <w:sz w:val="26"/>
          <w:szCs w:val="26"/>
        </w:rPr>
        <w:t>Opplysninger om metoden som foreslås</w:t>
      </w:r>
    </w:p>
    <w:p w14:paraId="58924E0A" w14:textId="77777777"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proofErr w:type="gramStart"/>
      <w:r>
        <w:t>forslaget</w:t>
      </w:r>
      <w:r w:rsidRPr="00E53575">
        <w:t>:</w:t>
      </w:r>
      <w:r>
        <w:t>*</w:t>
      </w:r>
      <w:proofErr w:type="gramEnd"/>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FC8CC77" w14:textId="77777777" w:rsidR="00EA5C1A" w:rsidRDefault="00EA5C1A" w:rsidP="00EA5C1A">
      <w:pPr>
        <w:pStyle w:val="Ingenmellomrom"/>
      </w:pPr>
      <w:r w:rsidRPr="00144F5B">
        <w:rPr>
          <w:noProof/>
          <w:lang w:eastAsia="nb-NO"/>
        </w:rPr>
        <mc:AlternateContent>
          <mc:Choice Requires="wps">
            <w:drawing>
              <wp:inline distT="0" distB="0" distL="0" distR="0" wp14:anchorId="2BF1B77D" wp14:editId="73191365">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8BA8A1E" w14:textId="09792D88" w:rsidR="00EA5C1A" w:rsidRDefault="001F20B6" w:rsidP="00EA5C1A">
                            <w:r>
                              <w:t>Tocilizumab: Legemiddel til behandling av kjempecellearteritt</w:t>
                            </w:r>
                            <w:r w:rsidR="00644A7C">
                              <w:t xml:space="preserve"> (KCA)</w:t>
                            </w:r>
                          </w:p>
                        </w:txbxContent>
                      </wps:txbx>
                      <wps:bodyPr rot="0" vert="horz" wrap="square" lIns="91440" tIns="45720" rIns="91440" bIns="45720" anchor="t" anchorCtr="0">
                        <a:spAutoFit/>
                      </wps:bodyPr>
                    </wps:wsp>
                  </a:graphicData>
                </a:graphic>
              </wp:inline>
            </w:drawing>
          </mc:Choice>
          <mc:Fallback>
            <w:pict>
              <v:shapetype w14:anchorId="2BF1B77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">
                <v:textbox style="mso-fit-shape-to-text:t">
                  <w:txbxContent>
                    <w:p w14:paraId="18BA8A1E" w14:textId="09792D88" w:rsidR="00EA5C1A" w:rsidRDefault="001F20B6" w:rsidP="00EA5C1A">
                      <w:r>
                        <w:t>Tocilizumab: Legemiddel til behandling av kjempecellearteritt</w:t>
                      </w:r>
                      <w:r w:rsidR="00644A7C">
                        <w:t xml:space="preserve"> (KCA)</w:t>
                      </w:r>
                    </w:p>
                  </w:txbxContent>
                </v:textbox>
                <w10:anchorlock/>
              </v:shape>
            </w:pict>
          </mc:Fallback>
        </mc:AlternateContent>
      </w:r>
    </w:p>
    <w:p w14:paraId="5558F494" w14:textId="4DF1A5A1" w:rsidR="00EA5C1A" w:rsidRPr="00610E89" w:rsidRDefault="00EA5C1A" w:rsidP="00EA5C1A">
      <w:pPr>
        <w:pStyle w:val="Listeavsnitt"/>
        <w:keepNext/>
        <w:numPr>
          <w:ilvl w:val="0"/>
          <w:numId w:val="7"/>
        </w:numPr>
        <w:spacing w:before="360"/>
        <w:ind w:left="357" w:hanging="357"/>
      </w:pPr>
      <w:r w:rsidRPr="00610E89">
        <w:t>Kort beskrivelse av metoden som foreslås vurdert:</w:t>
      </w:r>
    </w:p>
    <w:p w14:paraId="50ABBBA3" w14:textId="6BA32446" w:rsidR="00EA5C1A" w:rsidRDefault="00EA5C1A" w:rsidP="00EA5C1A">
      <w:pPr>
        <w:pStyle w:val="Ingenmellomrom"/>
      </w:pPr>
      <w:r w:rsidRPr="00144F5B">
        <w:rPr>
          <w:noProof/>
          <w:lang w:eastAsia="nb-NO"/>
        </w:rPr>
        <mc:AlternateContent>
          <mc:Choice Requires="wps">
            <w:drawing>
              <wp:inline distT="0" distB="0" distL="0" distR="0" wp14:anchorId="2409F37E" wp14:editId="3F87CBAA">
                <wp:extent cx="5400000" cy="800100"/>
                <wp:effectExtent l="0" t="0" r="10795" b="19050"/>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800100"/>
                        </a:xfrm>
                        <a:prstGeom prst="rect">
                          <a:avLst/>
                        </a:prstGeom>
                        <a:solidFill>
                          <a:srgbClr val="FFFFFF"/>
                        </a:solidFill>
                        <a:ln w="9525">
                          <a:solidFill>
                            <a:srgbClr val="000000"/>
                          </a:solidFill>
                          <a:miter lim="800000"/>
                          <a:headEnd/>
                          <a:tailEnd/>
                        </a:ln>
                      </wps:spPr>
                      <wps:txbx>
                        <w:txbxContent>
                          <w:p w14:paraId="158C1F25" w14:textId="43DEDBF8" w:rsidR="00EA5C1A" w:rsidRDefault="001F20B6" w:rsidP="00EA5C1A">
                            <w:r>
                              <w:t xml:space="preserve">Tocilizumab er en IL-6 hemmer som har vist effekt i </w:t>
                            </w:r>
                            <w:r w:rsidR="00644A7C">
                              <w:t>to</w:t>
                            </w:r>
                            <w:r>
                              <w:t xml:space="preserve"> randomisert</w:t>
                            </w:r>
                            <w:r w:rsidR="00644A7C">
                              <w:t>e</w:t>
                            </w:r>
                            <w:r>
                              <w:t xml:space="preserve"> studier på behandling av en autoimmun inflammatorisk sykdom i store og mellomstore pulsåre</w:t>
                            </w:r>
                            <w:r w:rsidR="00644A7C">
                              <w:t>r</w:t>
                            </w:r>
                            <w:r w:rsidR="00DC46C8">
                              <w:t>, KCA.</w:t>
                            </w:r>
                            <w:r>
                              <w:t xml:space="preserve"> </w:t>
                            </w:r>
                          </w:p>
                        </w:txbxContent>
                      </wps:txbx>
                      <wps:bodyPr rot="0" vert="horz" wrap="square" lIns="91440" tIns="45720" rIns="91440" bIns="45720" anchor="t" anchorCtr="0">
                        <a:noAutofit/>
                      </wps:bodyPr>
                    </wps:wsp>
                  </a:graphicData>
                </a:graphic>
              </wp:inline>
            </w:drawing>
          </mc:Choice>
          <mc:Fallback>
            <w:pict>
              <v:shape w14:anchorId="2409F37E" id="Tekstboks 2" o:spid="_x0000_s1027" type="#_x0000_t202" style="width:425.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">
                <v:textbox>
                  <w:txbxContent>
                    <w:p w14:paraId="158C1F25" w14:textId="43DEDBF8" w:rsidR="00EA5C1A" w:rsidRDefault="001F20B6" w:rsidP="00EA5C1A">
                      <w:r>
                        <w:t xml:space="preserve">Tocilizumab er en IL-6 hemmer som har vist effekt i </w:t>
                      </w:r>
                      <w:r w:rsidR="00644A7C">
                        <w:t>to</w:t>
                      </w:r>
                      <w:r>
                        <w:t xml:space="preserve"> randomisert</w:t>
                      </w:r>
                      <w:r w:rsidR="00644A7C">
                        <w:t>e</w:t>
                      </w:r>
                      <w:r>
                        <w:t xml:space="preserve"> studier på behandling av en </w:t>
                      </w:r>
                      <w:proofErr w:type="spellStart"/>
                      <w:r>
                        <w:t>autoimmun</w:t>
                      </w:r>
                      <w:proofErr w:type="spellEnd"/>
                      <w:r>
                        <w:t xml:space="preserve"> inflammatorisk sykdom i store og mellomstore pulsåre</w:t>
                      </w:r>
                      <w:r w:rsidR="00644A7C">
                        <w:t>r</w:t>
                      </w:r>
                      <w:r w:rsidR="00DC46C8">
                        <w:t>, KCA.</w:t>
                      </w:r>
                      <w:r>
                        <w:t xml:space="preserve"> </w:t>
                      </w:r>
                    </w:p>
                  </w:txbxContent>
                </v:textbox>
                <w10:anchorlock/>
              </v:shape>
            </w:pict>
          </mc:Fallback>
        </mc:AlternateContent>
      </w:r>
    </w:p>
    <w:p w14:paraId="1552AFA5" w14:textId="77777777" w:rsidR="00E800B1" w:rsidRPr="00753DC1" w:rsidRDefault="00E800B1" w:rsidP="00E800B1">
      <w:pPr>
        <w:pStyle w:val="Listeavsnitt"/>
        <w:keepNext/>
        <w:numPr>
          <w:ilvl w:val="0"/>
          <w:numId w:val="7"/>
        </w:numPr>
        <w:spacing w:before="360"/>
        <w:ind w:left="357" w:hanging="357"/>
      </w:pPr>
      <w:r w:rsidRPr="00753DC1">
        <w:lastRenderedPageBreak/>
        <w:t xml:space="preserve">Gi en kort begrunnelse for hvorfor det er viktig at metodevurderingen som foreslås bør gjennomføres: </w:t>
      </w:r>
    </w:p>
    <w:p w14:paraId="6CB38F75" w14:textId="037DCB0D" w:rsidR="00E800B1" w:rsidRDefault="00E800B1" w:rsidP="00EA5C1A">
      <w:pPr>
        <w:pStyle w:val="Ingenmellomrom"/>
      </w:pPr>
      <w:r w:rsidRPr="00144F5B">
        <w:rPr>
          <w:noProof/>
          <w:lang w:eastAsia="nb-NO"/>
        </w:rPr>
        <mc:AlternateContent>
          <mc:Choice Requires="wps">
            <w:drawing>
              <wp:inline distT="0" distB="0" distL="0" distR="0" wp14:anchorId="0BE36BA5" wp14:editId="2EA55C14">
                <wp:extent cx="5400000" cy="1403985"/>
                <wp:effectExtent l="0" t="0" r="10795" b="1460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8777577" w14:textId="333BEAD4" w:rsidR="005A25E6" w:rsidRPr="00ED6F19" w:rsidRDefault="001F2BAE" w:rsidP="00E800B1">
                            <w:pPr>
                              <w:rPr>
                                <w:color w:val="000000" w:themeColor="text1"/>
                              </w:rPr>
                            </w:pPr>
                            <w:r w:rsidRPr="00ED6F19">
                              <w:rPr>
                                <w:color w:val="000000" w:themeColor="text1"/>
                              </w:rPr>
                              <w:t xml:space="preserve">Pasienter med KCA har </w:t>
                            </w:r>
                            <w:r w:rsidR="00DC46C8" w:rsidRPr="00ED6F19">
                              <w:rPr>
                                <w:color w:val="000000" w:themeColor="text1"/>
                              </w:rPr>
                              <w:t xml:space="preserve">50% </w:t>
                            </w:r>
                            <w:r w:rsidRPr="00ED6F19">
                              <w:rPr>
                                <w:color w:val="000000" w:themeColor="text1"/>
                              </w:rPr>
                              <w:t xml:space="preserve">risiko for tilbakefall innen et år etter </w:t>
                            </w:r>
                            <w:r w:rsidR="00DC46C8" w:rsidRPr="00ED6F19">
                              <w:rPr>
                                <w:color w:val="000000" w:themeColor="text1"/>
                              </w:rPr>
                              <w:t xml:space="preserve">at </w:t>
                            </w:r>
                            <w:r w:rsidRPr="00ED6F19">
                              <w:rPr>
                                <w:color w:val="000000" w:themeColor="text1"/>
                              </w:rPr>
                              <w:t xml:space="preserve">diagnosen </w:t>
                            </w:r>
                            <w:r w:rsidR="00DC46C8" w:rsidRPr="00ED6F19">
                              <w:rPr>
                                <w:color w:val="000000" w:themeColor="text1"/>
                              </w:rPr>
                              <w:t xml:space="preserve">er stilt. </w:t>
                            </w:r>
                            <w:r w:rsidRPr="00ED6F19">
                              <w:rPr>
                                <w:color w:val="000000" w:themeColor="text1"/>
                              </w:rPr>
                              <w:t xml:space="preserve"> </w:t>
                            </w:r>
                            <w:r w:rsidR="007D0F80" w:rsidRPr="00ED6F19">
                              <w:rPr>
                                <w:color w:val="000000" w:themeColor="text1"/>
                              </w:rPr>
                              <w:t>Av d</w:t>
                            </w:r>
                            <w:r w:rsidRPr="00ED6F19">
                              <w:rPr>
                                <w:color w:val="000000" w:themeColor="text1"/>
                              </w:rPr>
                              <w:t>isse pasienten</w:t>
                            </w:r>
                            <w:r w:rsidR="007D0F80" w:rsidRPr="00ED6F19">
                              <w:rPr>
                                <w:color w:val="000000" w:themeColor="text1"/>
                              </w:rPr>
                              <w:t xml:space="preserve">e </w:t>
                            </w:r>
                            <w:r w:rsidR="00C62D68" w:rsidRPr="00ED6F19">
                              <w:rPr>
                                <w:color w:val="000000" w:themeColor="text1"/>
                              </w:rPr>
                              <w:t xml:space="preserve">forventes det at </w:t>
                            </w:r>
                            <w:r w:rsidR="00ED6F19" w:rsidRPr="00ED6F19">
                              <w:rPr>
                                <w:color w:val="000000" w:themeColor="text1"/>
                              </w:rPr>
                              <w:t>50 til 70</w:t>
                            </w:r>
                            <w:proofErr w:type="gramStart"/>
                            <w:r w:rsidR="00ED6F19" w:rsidRPr="00ED6F19">
                              <w:rPr>
                                <w:color w:val="000000" w:themeColor="text1"/>
                              </w:rPr>
                              <w:t xml:space="preserve">% </w:t>
                            </w:r>
                            <w:r w:rsidR="007D0F80" w:rsidRPr="00ED6F19">
                              <w:rPr>
                                <w:color w:val="000000" w:themeColor="text1"/>
                              </w:rPr>
                              <w:t xml:space="preserve"> få</w:t>
                            </w:r>
                            <w:r w:rsidR="00C62D68" w:rsidRPr="00ED6F19">
                              <w:rPr>
                                <w:color w:val="000000" w:themeColor="text1"/>
                              </w:rPr>
                              <w:t>r</w:t>
                            </w:r>
                            <w:proofErr w:type="gramEnd"/>
                            <w:r w:rsidR="00C62D68" w:rsidRPr="00ED6F19">
                              <w:rPr>
                                <w:color w:val="000000" w:themeColor="text1"/>
                              </w:rPr>
                              <w:t xml:space="preserve"> et </w:t>
                            </w:r>
                            <w:r w:rsidR="007D0F80" w:rsidRPr="00ED6F19">
                              <w:rPr>
                                <w:color w:val="000000" w:themeColor="text1"/>
                              </w:rPr>
                              <w:t xml:space="preserve"> </w:t>
                            </w:r>
                            <w:r w:rsidR="00163BE3" w:rsidRPr="00ED6F19">
                              <w:rPr>
                                <w:color w:val="000000" w:themeColor="text1"/>
                              </w:rPr>
                              <w:t>«</w:t>
                            </w:r>
                            <w:r w:rsidR="007D0F80" w:rsidRPr="00ED6F19">
                              <w:rPr>
                                <w:color w:val="000000" w:themeColor="text1"/>
                              </w:rPr>
                              <w:t>minor</w:t>
                            </w:r>
                            <w:r w:rsidR="00163BE3" w:rsidRPr="00ED6F19">
                              <w:rPr>
                                <w:color w:val="000000" w:themeColor="text1"/>
                              </w:rPr>
                              <w:t xml:space="preserve">» </w:t>
                            </w:r>
                            <w:r w:rsidR="007D0F80" w:rsidRPr="00ED6F19">
                              <w:rPr>
                                <w:color w:val="000000" w:themeColor="text1"/>
                              </w:rPr>
                              <w:t>(begrenset</w:t>
                            </w:r>
                            <w:r w:rsidR="00C62D68" w:rsidRPr="00ED6F19">
                              <w:rPr>
                                <w:color w:val="000000" w:themeColor="text1"/>
                              </w:rPr>
                              <w:t>)</w:t>
                            </w:r>
                            <w:r w:rsidR="007D0F80" w:rsidRPr="00ED6F19">
                              <w:rPr>
                                <w:color w:val="000000" w:themeColor="text1"/>
                              </w:rPr>
                              <w:t xml:space="preserve"> tilbakefall og kan </w:t>
                            </w:r>
                            <w:r w:rsidR="00C62D68" w:rsidRPr="00ED6F19">
                              <w:rPr>
                                <w:color w:val="000000" w:themeColor="text1"/>
                              </w:rPr>
                              <w:t xml:space="preserve">behandles med </w:t>
                            </w:r>
                            <w:r w:rsidR="004B6091" w:rsidRPr="00ED6F19">
                              <w:rPr>
                                <w:color w:val="000000" w:themeColor="text1"/>
                              </w:rPr>
                              <w:t>økt dose kortikosteroider</w:t>
                            </w:r>
                            <w:r w:rsidR="00B340B7" w:rsidRPr="00ED6F19">
                              <w:rPr>
                                <w:color w:val="000000" w:themeColor="text1"/>
                              </w:rPr>
                              <w:t xml:space="preserve">, mens </w:t>
                            </w:r>
                            <w:r w:rsidR="00ED6F19" w:rsidRPr="00ED6F19">
                              <w:rPr>
                                <w:color w:val="000000" w:themeColor="text1"/>
                              </w:rPr>
                              <w:t>resten</w:t>
                            </w:r>
                            <w:r w:rsidR="00B340B7" w:rsidRPr="00ED6F19">
                              <w:rPr>
                                <w:color w:val="000000" w:themeColor="text1"/>
                              </w:rPr>
                              <w:t xml:space="preserve"> får et </w:t>
                            </w:r>
                            <w:r w:rsidR="00163BE3" w:rsidRPr="00ED6F19">
                              <w:rPr>
                                <w:color w:val="000000" w:themeColor="text1"/>
                              </w:rPr>
                              <w:t>«major»</w:t>
                            </w:r>
                            <w:r w:rsidR="007D0F80" w:rsidRPr="00ED6F19">
                              <w:rPr>
                                <w:color w:val="000000" w:themeColor="text1"/>
                              </w:rPr>
                              <w:t xml:space="preserve"> </w:t>
                            </w:r>
                            <w:r w:rsidR="00163BE3" w:rsidRPr="00ED6F19">
                              <w:rPr>
                                <w:color w:val="000000" w:themeColor="text1"/>
                              </w:rPr>
                              <w:t xml:space="preserve"> tilbakefall og behandles med </w:t>
                            </w:r>
                            <w:r w:rsidRPr="00ED6F19">
                              <w:rPr>
                                <w:color w:val="000000" w:themeColor="text1"/>
                              </w:rPr>
                              <w:t xml:space="preserve">Methotrexate som </w:t>
                            </w:r>
                            <w:r w:rsidR="008C10B7" w:rsidRPr="00ED6F19">
                              <w:rPr>
                                <w:color w:val="000000" w:themeColor="text1"/>
                              </w:rPr>
                              <w:t>kortikosteroidspar</w:t>
                            </w:r>
                            <w:r w:rsidRPr="00ED6F19">
                              <w:rPr>
                                <w:color w:val="000000" w:themeColor="text1"/>
                              </w:rPr>
                              <w:t>ende behandling</w:t>
                            </w:r>
                            <w:r w:rsidR="008C10B7" w:rsidRPr="00ED6F19">
                              <w:rPr>
                                <w:color w:val="000000" w:themeColor="text1"/>
                              </w:rPr>
                              <w:t xml:space="preserve">. Et «major» tilbakefall </w:t>
                            </w:r>
                            <w:r w:rsidR="007D0F80" w:rsidRPr="00ED6F19">
                              <w:rPr>
                                <w:color w:val="000000" w:themeColor="text1"/>
                              </w:rPr>
                              <w:t xml:space="preserve">involverer </w:t>
                            </w:r>
                            <w:r w:rsidR="008C10B7" w:rsidRPr="00ED6F19">
                              <w:rPr>
                                <w:color w:val="000000" w:themeColor="text1"/>
                              </w:rPr>
                              <w:t xml:space="preserve">betennelse av </w:t>
                            </w:r>
                            <w:r w:rsidR="007D0F80" w:rsidRPr="00ED6F19">
                              <w:rPr>
                                <w:color w:val="000000" w:themeColor="text1"/>
                              </w:rPr>
                              <w:t xml:space="preserve">aorta med </w:t>
                            </w:r>
                            <w:r w:rsidR="008C10B7" w:rsidRPr="00ED6F19">
                              <w:rPr>
                                <w:color w:val="000000" w:themeColor="text1"/>
                              </w:rPr>
                              <w:t xml:space="preserve">mulige </w:t>
                            </w:r>
                            <w:r w:rsidR="007D0F80" w:rsidRPr="00ED6F19">
                              <w:rPr>
                                <w:color w:val="000000" w:themeColor="text1"/>
                              </w:rPr>
                              <w:t>led</w:t>
                            </w:r>
                            <w:r w:rsidR="008C10B7" w:rsidRPr="00ED6F19">
                              <w:rPr>
                                <w:color w:val="000000" w:themeColor="text1"/>
                              </w:rPr>
                              <w:t>s</w:t>
                            </w:r>
                            <w:r w:rsidR="007D0F80" w:rsidRPr="00ED6F19">
                              <w:rPr>
                                <w:color w:val="000000" w:themeColor="text1"/>
                              </w:rPr>
                              <w:t>agende aneurysmer eller stenoser</w:t>
                            </w:r>
                            <w:r w:rsidR="005A25E6" w:rsidRPr="00ED6F19">
                              <w:rPr>
                                <w:color w:val="000000" w:themeColor="text1"/>
                              </w:rPr>
                              <w:t xml:space="preserve"> </w:t>
                            </w:r>
                            <w:r w:rsidR="00764D14">
                              <w:rPr>
                                <w:color w:val="000000" w:themeColor="text1"/>
                              </w:rPr>
                              <w:t>eller</w:t>
                            </w:r>
                            <w:r w:rsidR="007D0F80" w:rsidRPr="00ED6F19">
                              <w:rPr>
                                <w:color w:val="000000" w:themeColor="text1"/>
                              </w:rPr>
                              <w:t xml:space="preserve"> alvorlige iskemiske manifestasjoner</w:t>
                            </w:r>
                            <w:r w:rsidRPr="00ED6F19">
                              <w:rPr>
                                <w:color w:val="000000" w:themeColor="text1"/>
                              </w:rPr>
                              <w:t xml:space="preserve">. </w:t>
                            </w:r>
                          </w:p>
                          <w:p w14:paraId="66E5EEEA" w14:textId="63BC1DFC" w:rsidR="00E05871" w:rsidRDefault="005A25E6" w:rsidP="00E800B1">
                            <w:r>
                              <w:t xml:space="preserve">Videre forventes det </w:t>
                            </w:r>
                            <w:r w:rsidR="00B347E5">
                              <w:t>at 50%</w:t>
                            </w:r>
                            <w:r w:rsidR="001F2BAE">
                              <w:t xml:space="preserve"> </w:t>
                            </w:r>
                            <w:r w:rsidR="00B347E5">
                              <w:t xml:space="preserve">av pasientene som </w:t>
                            </w:r>
                            <w:r>
                              <w:t>behandles med</w:t>
                            </w:r>
                            <w:r w:rsidR="00B347E5">
                              <w:t xml:space="preserve"> </w:t>
                            </w:r>
                            <w:r w:rsidR="001F2BAE">
                              <w:t>Methotrexate</w:t>
                            </w:r>
                            <w:r>
                              <w:t xml:space="preserve">, får et </w:t>
                            </w:r>
                            <w:r w:rsidR="00B347E5">
                              <w:t xml:space="preserve">nytt </w:t>
                            </w:r>
                            <w:r w:rsidR="009559B8">
                              <w:t>tilbakefall</w:t>
                            </w:r>
                            <w:r w:rsidR="001F2BAE">
                              <w:t xml:space="preserve">. Disse pasientene bør </w:t>
                            </w:r>
                            <w:r w:rsidR="00217743">
                              <w:t xml:space="preserve">behandles med </w:t>
                            </w:r>
                            <w:r w:rsidR="001F2BAE">
                              <w:t xml:space="preserve">høyere doser kortikosteroider. </w:t>
                            </w:r>
                            <w:r w:rsidR="00217743">
                              <w:t>For disse pasientene vil beh</w:t>
                            </w:r>
                            <w:r w:rsidR="001F2BAE">
                              <w:t xml:space="preserve">andling med Tocilizumab kunne </w:t>
                            </w:r>
                            <w:r w:rsidR="00E05871">
                              <w:t xml:space="preserve">betydelig </w:t>
                            </w:r>
                            <w:r w:rsidR="001F2BAE">
                              <w:t xml:space="preserve">redusere kortikosteridbruk </w:t>
                            </w:r>
                            <w:r w:rsidR="00E05871">
                              <w:t xml:space="preserve">og lede til klinisk </w:t>
                            </w:r>
                            <w:r w:rsidR="001F2BAE">
                              <w:t xml:space="preserve">remisjon. </w:t>
                            </w:r>
                          </w:p>
                          <w:p w14:paraId="67C81FEE" w14:textId="42D73B11" w:rsidR="00E800B1" w:rsidRDefault="001F2BAE" w:rsidP="00E800B1">
                            <w:r>
                              <w:t>Vi foreslår at</w:t>
                            </w:r>
                            <w:r w:rsidR="0080218E">
                              <w:t xml:space="preserve"> frekvensen av Tozilizumab-behandlingen</w:t>
                            </w:r>
                            <w:r>
                              <w:t xml:space="preserve"> vurderes etter 6 mndr</w:t>
                            </w:r>
                            <w:r w:rsidR="0080218E">
                              <w:t xml:space="preserve">, </w:t>
                            </w:r>
                            <w:r>
                              <w:t xml:space="preserve">og ved </w:t>
                            </w:r>
                            <w:r w:rsidR="00CE6764">
                              <w:t xml:space="preserve">klinisk </w:t>
                            </w:r>
                            <w:r>
                              <w:t xml:space="preserve">remisjon </w:t>
                            </w:r>
                            <w:r w:rsidR="00CE6764">
                              <w:t xml:space="preserve">kan </w:t>
                            </w:r>
                            <w:r>
                              <w:t>Tocilizumab</w:t>
                            </w:r>
                            <w:r w:rsidR="00CE6764">
                              <w:t>-</w:t>
                            </w:r>
                            <w:r>
                              <w:t>intervalle</w:t>
                            </w:r>
                            <w:r w:rsidR="00CE6764">
                              <w:t>t</w:t>
                            </w:r>
                            <w:r>
                              <w:t xml:space="preserve"> økes med 1 uke hver 3. mnd. Tocilizumab kan forsøkes seponert etter 1 års behandling forutsatt </w:t>
                            </w:r>
                            <w:r w:rsidR="00CE6764">
                              <w:t xml:space="preserve">vedvarende </w:t>
                            </w:r>
                            <w:r>
                              <w:t>klinisk remisjon.</w:t>
                            </w:r>
                          </w:p>
                        </w:txbxContent>
                      </wps:txbx>
                      <wps:bodyPr rot="0" vert="horz" wrap="square" lIns="91440" tIns="45720" rIns="91440" bIns="45720" anchor="t" anchorCtr="0">
                        <a:spAutoFit/>
                      </wps:bodyPr>
                    </wps:wsp>
                  </a:graphicData>
                </a:graphic>
              </wp:inline>
            </w:drawing>
          </mc:Choice>
          <mc:Fallback>
            <w:pict>
              <v:shapetype w14:anchorId="0BE36BA5" id="_x0000_t202" coordsize="21600,21600" o:spt="202" path="m,l,21600r21600,l21600,xe">
                <v:stroke joinstyle="miter"/>
                <v:path gradientshapeok="t" o:connecttype="rect"/>
              </v:shapetype>
              <v:shape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E5HqjwpAgAATQQAAA4AAAAAAAAAAAAAAAAALgIAAGRycy9lMm9E&#10;b2MueG1sUEsBAi0AFAAGAAgAAAAhALDu7/HcAAAABQEAAA8AAAAAAAAAAAAAAAAAgwQAAGRycy9k&#10;b3ducmV2LnhtbFBLBQYAAAAABAAEAPMAAACMBQAAAAA=&#10;">
                <v:textbox style="mso-fit-shape-to-text:t">
                  <w:txbxContent>
                    <w:p w14:paraId="68777577" w14:textId="333BEAD4" w:rsidR="005A25E6" w:rsidRPr="00ED6F19" w:rsidRDefault="001F2BAE" w:rsidP="00E800B1">
                      <w:pPr>
                        <w:rPr>
                          <w:color w:val="000000" w:themeColor="text1"/>
                        </w:rPr>
                      </w:pPr>
                      <w:r w:rsidRPr="00ED6F19">
                        <w:rPr>
                          <w:color w:val="000000" w:themeColor="text1"/>
                        </w:rPr>
                        <w:t xml:space="preserve">Pasienter med KCA har </w:t>
                      </w:r>
                      <w:r w:rsidR="00DC46C8" w:rsidRPr="00ED6F19">
                        <w:rPr>
                          <w:color w:val="000000" w:themeColor="text1"/>
                        </w:rPr>
                        <w:t xml:space="preserve">50% </w:t>
                      </w:r>
                      <w:r w:rsidRPr="00ED6F19">
                        <w:rPr>
                          <w:color w:val="000000" w:themeColor="text1"/>
                        </w:rPr>
                        <w:t xml:space="preserve">risiko for tilbakefall innen et år etter </w:t>
                      </w:r>
                      <w:r w:rsidR="00DC46C8" w:rsidRPr="00ED6F19">
                        <w:rPr>
                          <w:color w:val="000000" w:themeColor="text1"/>
                        </w:rPr>
                        <w:t xml:space="preserve">at </w:t>
                      </w:r>
                      <w:r w:rsidRPr="00ED6F19">
                        <w:rPr>
                          <w:color w:val="000000" w:themeColor="text1"/>
                        </w:rPr>
                        <w:t xml:space="preserve">diagnosen </w:t>
                      </w:r>
                      <w:r w:rsidR="00DC46C8" w:rsidRPr="00ED6F19">
                        <w:rPr>
                          <w:color w:val="000000" w:themeColor="text1"/>
                        </w:rPr>
                        <w:t xml:space="preserve">er stilt. </w:t>
                      </w:r>
                      <w:r w:rsidRPr="00ED6F19">
                        <w:rPr>
                          <w:color w:val="000000" w:themeColor="text1"/>
                        </w:rPr>
                        <w:t xml:space="preserve"> </w:t>
                      </w:r>
                      <w:r w:rsidR="007D0F80" w:rsidRPr="00ED6F19">
                        <w:rPr>
                          <w:color w:val="000000" w:themeColor="text1"/>
                        </w:rPr>
                        <w:t>Av d</w:t>
                      </w:r>
                      <w:r w:rsidRPr="00ED6F19">
                        <w:rPr>
                          <w:color w:val="000000" w:themeColor="text1"/>
                        </w:rPr>
                        <w:t>isse pasienten</w:t>
                      </w:r>
                      <w:r w:rsidR="007D0F80" w:rsidRPr="00ED6F19">
                        <w:rPr>
                          <w:color w:val="000000" w:themeColor="text1"/>
                        </w:rPr>
                        <w:t xml:space="preserve">e </w:t>
                      </w:r>
                      <w:r w:rsidR="00C62D68" w:rsidRPr="00ED6F19">
                        <w:rPr>
                          <w:color w:val="000000" w:themeColor="text1"/>
                        </w:rPr>
                        <w:t xml:space="preserve">forventes det at </w:t>
                      </w:r>
                      <w:r w:rsidR="00ED6F19" w:rsidRPr="00ED6F19">
                        <w:rPr>
                          <w:color w:val="000000" w:themeColor="text1"/>
                        </w:rPr>
                        <w:t>50 til 70</w:t>
                      </w:r>
                      <w:proofErr w:type="gramStart"/>
                      <w:r w:rsidR="00ED6F19" w:rsidRPr="00ED6F19">
                        <w:rPr>
                          <w:color w:val="000000" w:themeColor="text1"/>
                        </w:rPr>
                        <w:t xml:space="preserve">% </w:t>
                      </w:r>
                      <w:r w:rsidR="007D0F80" w:rsidRPr="00ED6F19">
                        <w:rPr>
                          <w:color w:val="000000" w:themeColor="text1"/>
                        </w:rPr>
                        <w:t xml:space="preserve"> få</w:t>
                      </w:r>
                      <w:r w:rsidR="00C62D68" w:rsidRPr="00ED6F19">
                        <w:rPr>
                          <w:color w:val="000000" w:themeColor="text1"/>
                        </w:rPr>
                        <w:t>r</w:t>
                      </w:r>
                      <w:proofErr w:type="gramEnd"/>
                      <w:r w:rsidR="00C62D68" w:rsidRPr="00ED6F19">
                        <w:rPr>
                          <w:color w:val="000000" w:themeColor="text1"/>
                        </w:rPr>
                        <w:t xml:space="preserve"> et </w:t>
                      </w:r>
                      <w:r w:rsidR="007D0F80" w:rsidRPr="00ED6F19">
                        <w:rPr>
                          <w:color w:val="000000" w:themeColor="text1"/>
                        </w:rPr>
                        <w:t xml:space="preserve"> </w:t>
                      </w:r>
                      <w:r w:rsidR="00163BE3" w:rsidRPr="00ED6F19">
                        <w:rPr>
                          <w:color w:val="000000" w:themeColor="text1"/>
                        </w:rPr>
                        <w:t>«</w:t>
                      </w:r>
                      <w:r w:rsidR="007D0F80" w:rsidRPr="00ED6F19">
                        <w:rPr>
                          <w:color w:val="000000" w:themeColor="text1"/>
                        </w:rPr>
                        <w:t>minor</w:t>
                      </w:r>
                      <w:r w:rsidR="00163BE3" w:rsidRPr="00ED6F19">
                        <w:rPr>
                          <w:color w:val="000000" w:themeColor="text1"/>
                        </w:rPr>
                        <w:t xml:space="preserve">» </w:t>
                      </w:r>
                      <w:r w:rsidR="007D0F80" w:rsidRPr="00ED6F19">
                        <w:rPr>
                          <w:color w:val="000000" w:themeColor="text1"/>
                        </w:rPr>
                        <w:t>(begrenset</w:t>
                      </w:r>
                      <w:r w:rsidR="00C62D68" w:rsidRPr="00ED6F19">
                        <w:rPr>
                          <w:color w:val="000000" w:themeColor="text1"/>
                        </w:rPr>
                        <w:t>)</w:t>
                      </w:r>
                      <w:r w:rsidR="007D0F80" w:rsidRPr="00ED6F19">
                        <w:rPr>
                          <w:color w:val="000000" w:themeColor="text1"/>
                        </w:rPr>
                        <w:t xml:space="preserve"> tilbakefall og kan </w:t>
                      </w:r>
                      <w:r w:rsidR="00C62D68" w:rsidRPr="00ED6F19">
                        <w:rPr>
                          <w:color w:val="000000" w:themeColor="text1"/>
                        </w:rPr>
                        <w:t xml:space="preserve">behandles med </w:t>
                      </w:r>
                      <w:r w:rsidR="004B6091" w:rsidRPr="00ED6F19">
                        <w:rPr>
                          <w:color w:val="000000" w:themeColor="text1"/>
                        </w:rPr>
                        <w:t>økt dose kortikosteroider</w:t>
                      </w:r>
                      <w:r w:rsidR="00B340B7" w:rsidRPr="00ED6F19">
                        <w:rPr>
                          <w:color w:val="000000" w:themeColor="text1"/>
                        </w:rPr>
                        <w:t xml:space="preserve">, mens </w:t>
                      </w:r>
                      <w:r w:rsidR="00ED6F19" w:rsidRPr="00ED6F19">
                        <w:rPr>
                          <w:color w:val="000000" w:themeColor="text1"/>
                        </w:rPr>
                        <w:t>resten</w:t>
                      </w:r>
                      <w:r w:rsidR="00B340B7" w:rsidRPr="00ED6F19">
                        <w:rPr>
                          <w:color w:val="000000" w:themeColor="text1"/>
                        </w:rPr>
                        <w:t xml:space="preserve"> får et </w:t>
                      </w:r>
                      <w:r w:rsidR="00163BE3" w:rsidRPr="00ED6F19">
                        <w:rPr>
                          <w:color w:val="000000" w:themeColor="text1"/>
                        </w:rPr>
                        <w:t>«major»</w:t>
                      </w:r>
                      <w:r w:rsidR="007D0F80" w:rsidRPr="00ED6F19">
                        <w:rPr>
                          <w:color w:val="000000" w:themeColor="text1"/>
                        </w:rPr>
                        <w:t xml:space="preserve"> </w:t>
                      </w:r>
                      <w:r w:rsidR="00163BE3" w:rsidRPr="00ED6F19">
                        <w:rPr>
                          <w:color w:val="000000" w:themeColor="text1"/>
                        </w:rPr>
                        <w:t xml:space="preserve"> tilbakefall og behandles med </w:t>
                      </w:r>
                      <w:r w:rsidRPr="00ED6F19">
                        <w:rPr>
                          <w:color w:val="000000" w:themeColor="text1"/>
                        </w:rPr>
                        <w:t xml:space="preserve">Methotrexate som </w:t>
                      </w:r>
                      <w:r w:rsidR="008C10B7" w:rsidRPr="00ED6F19">
                        <w:rPr>
                          <w:color w:val="000000" w:themeColor="text1"/>
                        </w:rPr>
                        <w:t>kortikosteroidspar</w:t>
                      </w:r>
                      <w:r w:rsidRPr="00ED6F19">
                        <w:rPr>
                          <w:color w:val="000000" w:themeColor="text1"/>
                        </w:rPr>
                        <w:t>ende behandling</w:t>
                      </w:r>
                      <w:r w:rsidR="008C10B7" w:rsidRPr="00ED6F19">
                        <w:rPr>
                          <w:color w:val="000000" w:themeColor="text1"/>
                        </w:rPr>
                        <w:t xml:space="preserve">. Et «major» tilbakefall </w:t>
                      </w:r>
                      <w:r w:rsidR="007D0F80" w:rsidRPr="00ED6F19">
                        <w:rPr>
                          <w:color w:val="000000" w:themeColor="text1"/>
                        </w:rPr>
                        <w:t xml:space="preserve">involverer </w:t>
                      </w:r>
                      <w:r w:rsidR="008C10B7" w:rsidRPr="00ED6F19">
                        <w:rPr>
                          <w:color w:val="000000" w:themeColor="text1"/>
                        </w:rPr>
                        <w:t xml:space="preserve">betennelse av </w:t>
                      </w:r>
                      <w:r w:rsidR="007D0F80" w:rsidRPr="00ED6F19">
                        <w:rPr>
                          <w:color w:val="000000" w:themeColor="text1"/>
                        </w:rPr>
                        <w:t xml:space="preserve">aorta med </w:t>
                      </w:r>
                      <w:r w:rsidR="008C10B7" w:rsidRPr="00ED6F19">
                        <w:rPr>
                          <w:color w:val="000000" w:themeColor="text1"/>
                        </w:rPr>
                        <w:t xml:space="preserve">mulige </w:t>
                      </w:r>
                      <w:r w:rsidR="007D0F80" w:rsidRPr="00ED6F19">
                        <w:rPr>
                          <w:color w:val="000000" w:themeColor="text1"/>
                        </w:rPr>
                        <w:t>led</w:t>
                      </w:r>
                      <w:r w:rsidR="008C10B7" w:rsidRPr="00ED6F19">
                        <w:rPr>
                          <w:color w:val="000000" w:themeColor="text1"/>
                        </w:rPr>
                        <w:t>s</w:t>
                      </w:r>
                      <w:r w:rsidR="007D0F80" w:rsidRPr="00ED6F19">
                        <w:rPr>
                          <w:color w:val="000000" w:themeColor="text1"/>
                        </w:rPr>
                        <w:t>agende aneurysmer eller stenoser</w:t>
                      </w:r>
                      <w:r w:rsidR="005A25E6" w:rsidRPr="00ED6F19">
                        <w:rPr>
                          <w:color w:val="000000" w:themeColor="text1"/>
                        </w:rPr>
                        <w:t xml:space="preserve"> </w:t>
                      </w:r>
                      <w:r w:rsidR="00764D14">
                        <w:rPr>
                          <w:color w:val="000000" w:themeColor="text1"/>
                        </w:rPr>
                        <w:t>eller</w:t>
                      </w:r>
                      <w:r w:rsidR="007D0F80" w:rsidRPr="00ED6F19">
                        <w:rPr>
                          <w:color w:val="000000" w:themeColor="text1"/>
                        </w:rPr>
                        <w:t xml:space="preserve"> alvorlige iskemiske manifestasjoner</w:t>
                      </w:r>
                      <w:r w:rsidRPr="00ED6F19">
                        <w:rPr>
                          <w:color w:val="000000" w:themeColor="text1"/>
                        </w:rPr>
                        <w:t xml:space="preserve">. </w:t>
                      </w:r>
                    </w:p>
                    <w:p w14:paraId="66E5EEEA" w14:textId="63BC1DFC" w:rsidR="00E05871" w:rsidRDefault="005A25E6" w:rsidP="00E800B1">
                      <w:r>
                        <w:t xml:space="preserve">Videre forventes det </w:t>
                      </w:r>
                      <w:r w:rsidR="00B347E5">
                        <w:t>at 50%</w:t>
                      </w:r>
                      <w:r w:rsidR="001F2BAE">
                        <w:t xml:space="preserve"> </w:t>
                      </w:r>
                      <w:r w:rsidR="00B347E5">
                        <w:t xml:space="preserve">av pasientene som </w:t>
                      </w:r>
                      <w:r>
                        <w:t>behandles med</w:t>
                      </w:r>
                      <w:r w:rsidR="00B347E5">
                        <w:t xml:space="preserve"> </w:t>
                      </w:r>
                      <w:r w:rsidR="001F2BAE">
                        <w:t>Methotrexate</w:t>
                      </w:r>
                      <w:r>
                        <w:t xml:space="preserve">, får et </w:t>
                      </w:r>
                      <w:r w:rsidR="00B347E5">
                        <w:t xml:space="preserve">nytt </w:t>
                      </w:r>
                      <w:r w:rsidR="009559B8">
                        <w:t>tilbakefall</w:t>
                      </w:r>
                      <w:r w:rsidR="001F2BAE">
                        <w:t xml:space="preserve">. Disse pasientene bør </w:t>
                      </w:r>
                      <w:r w:rsidR="00217743">
                        <w:t xml:space="preserve">behandles med </w:t>
                      </w:r>
                      <w:r w:rsidR="001F2BAE">
                        <w:t xml:space="preserve">høyere doser kortikosteroider. </w:t>
                      </w:r>
                      <w:r w:rsidR="00217743">
                        <w:t>For disse pasientene vil beh</w:t>
                      </w:r>
                      <w:r w:rsidR="001F2BAE">
                        <w:t xml:space="preserve">andling med Tocilizumab kunne </w:t>
                      </w:r>
                      <w:r w:rsidR="00E05871">
                        <w:t xml:space="preserve">betydelig </w:t>
                      </w:r>
                      <w:r w:rsidR="001F2BAE">
                        <w:t xml:space="preserve">redusere kortikosteridbruk </w:t>
                      </w:r>
                      <w:r w:rsidR="00E05871">
                        <w:t xml:space="preserve">og lede til klinisk </w:t>
                      </w:r>
                      <w:r w:rsidR="001F2BAE">
                        <w:t xml:space="preserve">remisjon. </w:t>
                      </w:r>
                    </w:p>
                    <w:p w14:paraId="67C81FEE" w14:textId="42D73B11" w:rsidR="00E800B1" w:rsidRDefault="001F2BAE" w:rsidP="00E800B1">
                      <w:r>
                        <w:t>Vi foreslår at</w:t>
                      </w:r>
                      <w:r w:rsidR="0080218E">
                        <w:t xml:space="preserve"> frekvensen av Tozilizumab-behandlingen</w:t>
                      </w:r>
                      <w:r>
                        <w:t xml:space="preserve"> vurderes etter 6 mndr</w:t>
                      </w:r>
                      <w:r w:rsidR="0080218E">
                        <w:t xml:space="preserve">, </w:t>
                      </w:r>
                      <w:r>
                        <w:t xml:space="preserve">og ved </w:t>
                      </w:r>
                      <w:r w:rsidR="00CE6764">
                        <w:t xml:space="preserve">klinisk </w:t>
                      </w:r>
                      <w:r>
                        <w:t xml:space="preserve">remisjon </w:t>
                      </w:r>
                      <w:r w:rsidR="00CE6764">
                        <w:t xml:space="preserve">kan </w:t>
                      </w:r>
                      <w:r>
                        <w:t>Tocilizumab</w:t>
                      </w:r>
                      <w:r w:rsidR="00CE6764">
                        <w:t>-</w:t>
                      </w:r>
                      <w:r>
                        <w:t>intervalle</w:t>
                      </w:r>
                      <w:r w:rsidR="00CE6764">
                        <w:t>t</w:t>
                      </w:r>
                      <w:r>
                        <w:t xml:space="preserve"> økes med 1 uke hver 3. mnd. Tocilizumab kan forsøkes seponert etter 1 års behandling forutsatt </w:t>
                      </w:r>
                      <w:r w:rsidR="00CE6764">
                        <w:t xml:space="preserve">vedvarende </w:t>
                      </w:r>
                      <w:r>
                        <w:t>klinisk remisjon.</w:t>
                      </w:r>
                    </w:p>
                  </w:txbxContent>
                </v:textbox>
                <w10:anchorlock/>
              </v:shape>
            </w:pict>
          </mc:Fallback>
        </mc:AlternateContent>
      </w:r>
    </w:p>
    <w:p w14:paraId="3F4E9312" w14:textId="77777777" w:rsidR="00E800B1" w:rsidRDefault="00E800B1">
      <w:pPr>
        <w:spacing w:after="200" w:line="276" w:lineRule="auto"/>
      </w:pPr>
      <w:r>
        <w:br w:type="page"/>
      </w:r>
    </w:p>
    <w:p w14:paraId="2DDECC18" w14:textId="191CC45C" w:rsidR="00595D4D" w:rsidRPr="00E800B1" w:rsidRDefault="00595D4D" w:rsidP="00595D4D">
      <w:pPr>
        <w:pStyle w:val="Listeavsnitt"/>
        <w:keepNext/>
        <w:numPr>
          <w:ilvl w:val="0"/>
          <w:numId w:val="7"/>
        </w:numPr>
        <w:spacing w:before="360"/>
        <w:ind w:left="357" w:hanging="357"/>
        <w:rPr>
          <w:b/>
        </w:rPr>
      </w:pPr>
      <w:r w:rsidRPr="00E800B1">
        <w:lastRenderedPageBreak/>
        <w:t xml:space="preserve">Foreslå hva som bør være hovedproblemstilling(er) for metodevurderingen, samt eventuelle underproblemstillinger. For deg som er kjent med «PICO (Patient, Intervention, </w:t>
      </w:r>
      <w:r w:rsidR="008F089A" w:rsidRPr="00E800B1">
        <w:t>Comparator, Outcome) -begrepet»,</w:t>
      </w:r>
      <w:r w:rsidRPr="00E800B1">
        <w:t xml:space="preserve"> inkluder gjerne tentativt forslag til </w:t>
      </w:r>
      <w:proofErr w:type="gramStart"/>
      <w:r w:rsidRPr="00E800B1">
        <w:t>PICO.*</w:t>
      </w:r>
      <w:proofErr w:type="gramEnd"/>
      <w:r w:rsidR="00E800B1">
        <w:br/>
      </w:r>
    </w:p>
    <w:p w14:paraId="57487382" w14:textId="77777777" w:rsidR="00595D4D" w:rsidRPr="00E800B1" w:rsidRDefault="00595D4D" w:rsidP="00595D4D">
      <w:pPr>
        <w:pStyle w:val="Listeavsnitt"/>
        <w:ind w:left="357"/>
        <w:rPr>
          <w:b/>
        </w:rPr>
      </w:pPr>
      <w:r w:rsidRPr="00E800B1">
        <w:rPr>
          <w:noProof/>
          <w:lang w:eastAsia="nb-NO"/>
        </w:rPr>
        <mc:AlternateContent>
          <mc:Choice Requires="wps">
            <w:drawing>
              <wp:inline distT="0" distB="0" distL="0" distR="0" wp14:anchorId="11842450" wp14:editId="1571BBA0">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B543473" w14:textId="65D237ED" w:rsidR="001F2BAE" w:rsidRDefault="001F2BAE" w:rsidP="001F2BAE">
                            <w:r>
                              <w:t xml:space="preserve">P: </w:t>
                            </w:r>
                            <w:r w:rsidR="00B347E5">
                              <w:t>Pasienter</w:t>
                            </w:r>
                            <w:r>
                              <w:t xml:space="preserve"> som ikke tåler eller ikke har </w:t>
                            </w:r>
                            <w:r w:rsidR="00B347E5">
                              <w:t>tilstrekkelig</w:t>
                            </w:r>
                            <w:r>
                              <w:t xml:space="preserve"> </w:t>
                            </w:r>
                            <w:r w:rsidR="00B347E5">
                              <w:t>effekt</w:t>
                            </w:r>
                            <w:r>
                              <w:t xml:space="preserve"> av Methotrexate</w:t>
                            </w:r>
                          </w:p>
                          <w:p w14:paraId="1C65031F" w14:textId="1F86D8E9" w:rsidR="001F2BAE" w:rsidRDefault="001F2BAE" w:rsidP="001F2BAE">
                            <w:r>
                              <w:t>I: Behandling med Tocilizumab 165 mg sc/ uke</w:t>
                            </w:r>
                          </w:p>
                          <w:p w14:paraId="133C1E84" w14:textId="7C2BE893" w:rsidR="001F2BAE" w:rsidRDefault="001F2BAE" w:rsidP="001F2BAE">
                            <w:r>
                              <w:t xml:space="preserve">C: </w:t>
                            </w:r>
                            <w:r w:rsidR="0071477C">
                              <w:t xml:space="preserve">Prednisolon (1. linjesbehandling); </w:t>
                            </w:r>
                            <w:r>
                              <w:t xml:space="preserve">Methotrexate </w:t>
                            </w:r>
                            <w:r w:rsidR="0071477C">
                              <w:t>(</w:t>
                            </w:r>
                            <w:r w:rsidR="00B347E5">
                              <w:t>2.</w:t>
                            </w:r>
                            <w:r w:rsidR="0071477C">
                              <w:t xml:space="preserve"> linjes</w:t>
                            </w:r>
                            <w:r>
                              <w:t>behandling</w:t>
                            </w:r>
                            <w:r w:rsidR="0071477C">
                              <w:t>)</w:t>
                            </w:r>
                          </w:p>
                          <w:p w14:paraId="0F4A4A11" w14:textId="11DCB7C2" w:rsidR="001F2BAE" w:rsidRDefault="001F2BAE" w:rsidP="001F2BAE">
                            <w:r>
                              <w:t>O: Klinisk remisjon</w:t>
                            </w:r>
                          </w:p>
                        </w:txbxContent>
                      </wps:txbx>
                      <wps:bodyPr rot="0" vert="horz" wrap="square" lIns="91440" tIns="45720" rIns="91440" bIns="45720" anchor="t" anchorCtr="0">
                        <a:spAutoFit/>
                      </wps:bodyPr>
                    </wps:wsp>
                  </a:graphicData>
                </a:graphic>
              </wp:inline>
            </w:drawing>
          </mc:Choice>
          <mc:Fallback>
            <w:pict>
              <v:shape w14:anchorId="11842450" id="Tekstboks 8" o:sp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Bd0tiEKgIAAE0EAAAOAAAAAAAAAAAAAAAAAC4CAABkcnMvZTJv&#10;RG9jLnhtbFBLAQItABQABgAIAAAAIQCw7u/x3AAAAAUBAAAPAAAAAAAAAAAAAAAAAIQEAABkcnMv&#10;ZG93bnJldi54bWxQSwUGAAAAAAQABADzAAAAjQUAAAAA&#10;">
                <v:textbox style="mso-fit-shape-to-text:t">
                  <w:txbxContent>
                    <w:p w14:paraId="1B543473" w14:textId="65D237ED" w:rsidR="001F2BAE" w:rsidRDefault="001F2BAE" w:rsidP="001F2BAE">
                      <w:r>
                        <w:t xml:space="preserve">P: </w:t>
                      </w:r>
                      <w:r w:rsidR="00B347E5">
                        <w:t>Pasienter</w:t>
                      </w:r>
                      <w:r>
                        <w:t xml:space="preserve"> som ikke tåler eller ikke har </w:t>
                      </w:r>
                      <w:r w:rsidR="00B347E5">
                        <w:t>tilstrekkelig</w:t>
                      </w:r>
                      <w:r>
                        <w:t xml:space="preserve"> </w:t>
                      </w:r>
                      <w:r w:rsidR="00B347E5">
                        <w:t>effekt</w:t>
                      </w:r>
                      <w:r>
                        <w:t xml:space="preserve"> av </w:t>
                      </w:r>
                      <w:proofErr w:type="spellStart"/>
                      <w:r>
                        <w:t>Methotrexate</w:t>
                      </w:r>
                      <w:proofErr w:type="spellEnd"/>
                    </w:p>
                    <w:p w14:paraId="1C65031F" w14:textId="1F86D8E9" w:rsidR="001F2BAE" w:rsidRDefault="001F2BAE" w:rsidP="001F2BAE">
                      <w:r>
                        <w:t xml:space="preserve">I: Behandling med </w:t>
                      </w:r>
                      <w:proofErr w:type="spellStart"/>
                      <w:r>
                        <w:t>Tocilizumab</w:t>
                      </w:r>
                      <w:proofErr w:type="spellEnd"/>
                      <w:r>
                        <w:t xml:space="preserve"> 165 mg </w:t>
                      </w:r>
                      <w:proofErr w:type="spellStart"/>
                      <w:r>
                        <w:t>sc</w:t>
                      </w:r>
                      <w:proofErr w:type="spellEnd"/>
                      <w:r>
                        <w:t>/ uke</w:t>
                      </w:r>
                    </w:p>
                    <w:p w14:paraId="133C1E84" w14:textId="7C2BE893" w:rsidR="001F2BAE" w:rsidRDefault="001F2BAE" w:rsidP="001F2BAE">
                      <w:r>
                        <w:t xml:space="preserve">C: </w:t>
                      </w:r>
                      <w:proofErr w:type="spellStart"/>
                      <w:r w:rsidR="0071477C">
                        <w:t>Prednisolon</w:t>
                      </w:r>
                      <w:proofErr w:type="spellEnd"/>
                      <w:r w:rsidR="0071477C">
                        <w:t xml:space="preserve"> (1. </w:t>
                      </w:r>
                      <w:proofErr w:type="spellStart"/>
                      <w:r w:rsidR="0071477C">
                        <w:t>linjesbehandling</w:t>
                      </w:r>
                      <w:proofErr w:type="spellEnd"/>
                      <w:r w:rsidR="0071477C">
                        <w:t xml:space="preserve">); </w:t>
                      </w:r>
                      <w:proofErr w:type="spellStart"/>
                      <w:r>
                        <w:t>Methotrexate</w:t>
                      </w:r>
                      <w:proofErr w:type="spellEnd"/>
                      <w:r>
                        <w:t xml:space="preserve"> </w:t>
                      </w:r>
                      <w:r w:rsidR="0071477C">
                        <w:t>(</w:t>
                      </w:r>
                      <w:r w:rsidR="00B347E5">
                        <w:t>2.</w:t>
                      </w:r>
                      <w:r w:rsidR="0071477C">
                        <w:t xml:space="preserve"> </w:t>
                      </w:r>
                      <w:proofErr w:type="spellStart"/>
                      <w:r w:rsidR="0071477C">
                        <w:t>linjes</w:t>
                      </w:r>
                      <w:r>
                        <w:t>behandling</w:t>
                      </w:r>
                      <w:proofErr w:type="spellEnd"/>
                      <w:r w:rsidR="0071477C">
                        <w:t>)</w:t>
                      </w:r>
                    </w:p>
                    <w:p w14:paraId="0F4A4A11" w14:textId="11DCB7C2" w:rsidR="001F2BAE" w:rsidRDefault="001F2BAE" w:rsidP="001F2BAE">
                      <w:r>
                        <w:t>O: Klinisk remisjon</w:t>
                      </w:r>
                    </w:p>
                  </w:txbxContent>
                </v:textbox>
                <w10:anchorlock/>
              </v:shape>
            </w:pict>
          </mc:Fallback>
        </mc:AlternateContent>
      </w:r>
    </w:p>
    <w:p w14:paraId="38898A68" w14:textId="172B6568" w:rsidR="00595D4D" w:rsidRPr="00E800B1" w:rsidRDefault="00A0209E" w:rsidP="00E800B1">
      <w:pPr>
        <w:pStyle w:val="Listeavsnitt"/>
        <w:ind w:left="360"/>
        <w:rPr>
          <w:sz w:val="16"/>
          <w:szCs w:val="16"/>
        </w:rPr>
      </w:pPr>
      <w:r w:rsidRPr="00E800B1">
        <w:rPr>
          <w:sz w:val="16"/>
          <w:szCs w:val="16"/>
        </w:rPr>
        <w:t>*PICO er et verktøy for å formulere presise problemstillinger i metodevurderingsarbeid. PICO er en forkortelse</w:t>
      </w:r>
      <w:r w:rsidR="00E800B1" w:rsidRPr="00E800B1">
        <w:rPr>
          <w:sz w:val="16"/>
          <w:szCs w:val="16"/>
        </w:rPr>
        <w:t xml:space="preserve"> for </w:t>
      </w:r>
      <w:r w:rsidRPr="00E800B1">
        <w:rPr>
          <w:sz w:val="16"/>
          <w:szCs w:val="16"/>
        </w:rPr>
        <w:t>Population/Problem – Intervention – Comparison – Outcome. PICO brukes til å presisere hvilken populasjon/problem som skal studeres, hvilke(t) tiltak (metode/behandling) som skal vurderes, hvilket tiltak</w:t>
      </w:r>
      <w:r w:rsidR="005A5A48">
        <w:rPr>
          <w:sz w:val="16"/>
          <w:szCs w:val="16"/>
        </w:rPr>
        <w:t xml:space="preserve"> </w:t>
      </w:r>
      <w:r w:rsidRPr="00E800B1">
        <w:rPr>
          <w:sz w:val="16"/>
          <w:szCs w:val="16"/>
        </w:rPr>
        <w:t>det er naturlig å sammenligne med, og hvilke utfall/endepunkter det er relevant å måle/vurdere. PICO er viktig for planlegging og gjennomføring av en metodevurdering.</w:t>
      </w:r>
      <w:r w:rsidR="00E800B1">
        <w:rPr>
          <w:sz w:val="16"/>
          <w:szCs w:val="16"/>
        </w:rPr>
        <w:br/>
      </w:r>
      <w:r w:rsidR="00E800B1" w:rsidRPr="00E800B1">
        <w:rPr>
          <w:sz w:val="16"/>
          <w:szCs w:val="16"/>
        </w:rPr>
        <w:br/>
      </w:r>
    </w:p>
    <w:p w14:paraId="674A4F4D" w14:textId="438904C0" w:rsidR="00EA5C1A" w:rsidRPr="004144B1" w:rsidRDefault="00EA5C1A" w:rsidP="00EA5C1A">
      <w:pPr>
        <w:pStyle w:val="Listeavsnitt"/>
        <w:keepNext/>
        <w:numPr>
          <w:ilvl w:val="0"/>
          <w:numId w:val="7"/>
        </w:numPr>
        <w:spacing w:before="360"/>
        <w:ind w:left="357" w:hanging="357"/>
      </w:pPr>
      <w:r w:rsidRPr="004144B1">
        <w:t>Kort beskrivelse av dagens tilbud (</w:t>
      </w:r>
      <w:r>
        <w:t>H</w:t>
      </w:r>
      <w:r w:rsidRPr="004144B1">
        <w:t xml:space="preserve">vilken metode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28D13D2D" w14:textId="77777777" w:rsidR="00EA5C1A" w:rsidRDefault="00EA5C1A" w:rsidP="00EA5C1A">
      <w:pPr>
        <w:pStyle w:val="Ingenmellomrom"/>
      </w:pPr>
      <w:r w:rsidRPr="00144F5B">
        <w:rPr>
          <w:noProof/>
          <w:lang w:eastAsia="nb-NO"/>
        </w:rPr>
        <mc:AlternateContent>
          <mc:Choice Requires="wps">
            <w:drawing>
              <wp:inline distT="0" distB="0" distL="0" distR="0" wp14:anchorId="19A1B55E" wp14:editId="6BB7A871">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79AE723" w14:textId="753E5FF1" w:rsidR="00EA5C1A" w:rsidRDefault="001F2BAE" w:rsidP="00EA5C1A">
                            <w:r>
                              <w:t xml:space="preserve">KCA pasienter behandles med store doser kortikosteroider (&gt;40 mg Prednisolon/ dag). Ved </w:t>
                            </w:r>
                            <w:r w:rsidR="00ED6F19">
                              <w:t xml:space="preserve">major </w:t>
                            </w:r>
                            <w:r>
                              <w:t xml:space="preserve">tilbakefall </w:t>
                            </w:r>
                            <w:r w:rsidR="007D3384">
                              <w:t xml:space="preserve">igangsettes </w:t>
                            </w:r>
                            <w:r>
                              <w:t>behandling med Methotrexate som prednisolonsparende</w:t>
                            </w:r>
                            <w:r w:rsidR="0071477C">
                              <w:t xml:space="preserve"> preparat</w:t>
                            </w:r>
                            <w:r>
                              <w:t xml:space="preserve">. </w:t>
                            </w:r>
                          </w:p>
                        </w:txbxContent>
                      </wps:txbx>
                      <wps:bodyPr rot="0" vert="horz" wrap="square" lIns="91440" tIns="45720" rIns="91440" bIns="45720" anchor="t" anchorCtr="0">
                        <a:spAutoFit/>
                      </wps:bodyPr>
                    </wps:wsp>
                  </a:graphicData>
                </a:graphic>
              </wp:inline>
            </w:drawing>
          </mc:Choice>
          <mc:Fallback>
            <w:pict>
              <v:shape w14:anchorId="19A1B55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PgvSysCAABOBAAADgAAAAAAAAAAAAAAAAAuAgAAZHJzL2Uy&#10;b0RvYy54bWxQSwECLQAUAAYACAAAACEAsO7v8dwAAAAFAQAADwAAAAAAAAAAAAAAAACFBAAAZHJz&#10;L2Rvd25yZXYueG1sUEsFBgAAAAAEAAQA8wAAAI4FAAAAAA==&#10;">
                <v:textbox style="mso-fit-shape-to-text:t">
                  <w:txbxContent>
                    <w:p w14:paraId="279AE723" w14:textId="753E5FF1" w:rsidR="00EA5C1A" w:rsidRDefault="001F2BAE" w:rsidP="00EA5C1A">
                      <w:r>
                        <w:t xml:space="preserve">KCA pasienter behandles med store doser kortikosteroider (&gt;40 mg </w:t>
                      </w:r>
                      <w:proofErr w:type="spellStart"/>
                      <w:r>
                        <w:t>Prednisolon</w:t>
                      </w:r>
                      <w:proofErr w:type="spellEnd"/>
                      <w:r>
                        <w:t xml:space="preserve">/ dag). Ved </w:t>
                      </w:r>
                      <w:r w:rsidR="00ED6F19">
                        <w:t xml:space="preserve">major </w:t>
                      </w:r>
                      <w:r>
                        <w:t xml:space="preserve">tilbakefall </w:t>
                      </w:r>
                      <w:r w:rsidR="007D3384">
                        <w:t xml:space="preserve">igangsettes </w:t>
                      </w:r>
                      <w:r>
                        <w:t xml:space="preserve">behandling med </w:t>
                      </w:r>
                      <w:proofErr w:type="spellStart"/>
                      <w:r>
                        <w:t>Methotrexate</w:t>
                      </w:r>
                      <w:proofErr w:type="spellEnd"/>
                      <w:r>
                        <w:t xml:space="preserve"> som </w:t>
                      </w:r>
                      <w:proofErr w:type="spellStart"/>
                      <w:r>
                        <w:t>prednisolonsparende</w:t>
                      </w:r>
                      <w:proofErr w:type="spellEnd"/>
                      <w:r w:rsidR="0071477C">
                        <w:t xml:space="preserve"> preparat</w:t>
                      </w:r>
                      <w:r>
                        <w:t xml:space="preserve">. </w:t>
                      </w:r>
                    </w:p>
                  </w:txbxContent>
                </v:textbox>
                <w10:anchorlock/>
              </v:shape>
            </w:pict>
          </mc:Fallback>
        </mc:AlternateContent>
      </w:r>
    </w:p>
    <w:p w14:paraId="7E24B904" w14:textId="77777777" w:rsidR="00EA5C1A" w:rsidRPr="00556AFE" w:rsidRDefault="00D06D4A" w:rsidP="00EA5C1A">
      <w:pPr>
        <w:pStyle w:val="Listeavsnitt"/>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14:paraId="57F746C9" w14:textId="051FBDDE" w:rsidR="00326330" w:rsidRPr="002240D0" w:rsidRDefault="00595D4D" w:rsidP="00326330">
      <w:pPr>
        <w:pStyle w:val="Ingenmellomrom"/>
        <w:tabs>
          <w:tab w:val="clear" w:pos="5103"/>
          <w:tab w:val="left" w:pos="7371"/>
        </w:tabs>
      </w:pPr>
      <w:r>
        <w:t xml:space="preserve">En metode som </w:t>
      </w:r>
      <w:r w:rsidR="00326330">
        <w:t>er aktuell for spesialisthelsetjenesten</w:t>
      </w:r>
      <w:r w:rsidR="00326330" w:rsidRPr="00326330">
        <w:t xml:space="preserve"> </w:t>
      </w:r>
      <w:r w:rsidR="00326330">
        <w:tab/>
      </w:r>
      <w:sdt>
        <w:sdtPr>
          <w:id w:val="-1701392491"/>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00326330">
        <w:tab/>
      </w:r>
      <w:sdt>
        <w:sdtPr>
          <w:id w:val="-562479370"/>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p>
    <w:p w14:paraId="61DACE34" w14:textId="1F569D1E" w:rsidR="00EA5C1A" w:rsidRPr="002240D0" w:rsidRDefault="00326330" w:rsidP="00EA5C1A">
      <w:pPr>
        <w:pStyle w:val="Ingenmellomrom"/>
        <w:tabs>
          <w:tab w:val="clear" w:pos="5103"/>
          <w:tab w:val="left" w:pos="7371"/>
        </w:tabs>
      </w:pPr>
      <w:r>
        <w:t>En</w:t>
      </w:r>
      <w:r w:rsidR="00EA5C1A">
        <w:t xml:space="preserve"> </w:t>
      </w:r>
      <w:r w:rsidR="00EA5C1A" w:rsidRPr="003C242C">
        <w:t xml:space="preserve">ny </w:t>
      </w:r>
      <w:r w:rsidR="00E50A51" w:rsidRPr="00097369">
        <w:t xml:space="preserve">og innovativ </w:t>
      </w:r>
      <w:r w:rsidR="00642ABD">
        <w:t>metode</w:t>
      </w:r>
      <w:r w:rsidR="00EA5C1A">
        <w:tab/>
      </w:r>
      <w:sdt>
        <w:sdtPr>
          <w:id w:val="-1740937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A5C1A">
        <w:tab/>
      </w:r>
      <w:sdt>
        <w:sdtPr>
          <w:id w:val="-453174670"/>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2225958E" w14:textId="2954C431"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73B4F" w14:textId="6B05C58E"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3FDB0D8E" w14:textId="147748C0" w:rsidR="00EA5C1A" w:rsidRPr="00753DC1" w:rsidRDefault="00EA5C1A" w:rsidP="00851C5A">
      <w:pPr>
        <w:pStyle w:val="Ingenmellomrom"/>
        <w:tabs>
          <w:tab w:val="clear" w:pos="5103"/>
          <w:tab w:val="left" w:pos="6492"/>
          <w:tab w:val="left" w:pos="7371"/>
        </w:tabs>
        <w:rPr>
          <w:b/>
        </w:rPr>
      </w:pPr>
      <w:r w:rsidRPr="00753DC1">
        <w:t xml:space="preserve">Er metoden tatt i bruk? </w:t>
      </w:r>
      <w:r w:rsidRPr="00753DC1">
        <w:tab/>
      </w:r>
      <w:r w:rsidR="00851C5A">
        <w:tab/>
      </w:r>
      <w:sdt>
        <w:sdtPr>
          <w:id w:val="-85079979"/>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51A3E1D8" w14:textId="5DCC8C34"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171BEC78" w14:textId="29617528"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1F2BAE">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1F2BAE">
            <w:rPr>
              <w:rFonts w:ascii="MS Gothic" w:eastAsia="MS Gothic" w:hAnsi="MS Gothic" w:hint="eastAsia"/>
            </w:rPr>
            <w:t>☐</w:t>
          </w:r>
        </w:sdtContent>
      </w:sdt>
    </w:p>
    <w:p w14:paraId="254B78A2" w14:textId="36030A9A" w:rsidR="00EA5C1A" w:rsidRDefault="001F612C" w:rsidP="00EA5C1A">
      <w:pPr>
        <w:pStyle w:val="Ingenmellomrom"/>
        <w:tabs>
          <w:tab w:val="clear" w:pos="5103"/>
          <w:tab w:val="left" w:pos="7371"/>
        </w:tabs>
      </w:pPr>
      <w:r>
        <w:t>R</w:t>
      </w:r>
      <w:r w:rsidR="00A0209E">
        <w:t>evurdering</w:t>
      </w:r>
      <w:r w:rsidR="00E800B1">
        <w:t xml:space="preserve">/utfasing </w:t>
      </w:r>
      <w:r>
        <w:t>av</w:t>
      </w:r>
      <w:r w:rsidR="00A0209E">
        <w:t xml:space="preserve"> en</w:t>
      </w:r>
      <w:r>
        <w:t xml:space="preserve">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5B5FABCD" w14:textId="74149E1C" w:rsidR="00EA5C1A" w:rsidRPr="004F1B2B" w:rsidRDefault="00E800B1" w:rsidP="003C242C">
      <w:pPr>
        <w:pStyle w:val="Ingenmellomrom"/>
        <w:tabs>
          <w:tab w:val="clear" w:pos="5103"/>
          <w:tab w:val="left" w:pos="7371"/>
        </w:tabs>
      </w:pPr>
      <w:r>
        <w:br/>
        <w:t>Eventuelle kommentarer til bruken av metoden:</w:t>
      </w:r>
      <w:r w:rsidRPr="00E800B1">
        <w:rPr>
          <w:noProof/>
          <w:lang w:eastAsia="nb-NO"/>
        </w:rPr>
        <w:t xml:space="preserve"> </w:t>
      </w:r>
      <w:r w:rsidRPr="00753DC1">
        <w:rPr>
          <w:noProof/>
          <w:lang w:eastAsia="nb-NO"/>
        </w:rPr>
        <mc:AlternateContent>
          <mc:Choice Requires="wps">
            <w:drawing>
              <wp:inline distT="0" distB="0" distL="0" distR="0" wp14:anchorId="3C693D64" wp14:editId="21728938">
                <wp:extent cx="5400000" cy="678180"/>
                <wp:effectExtent l="0" t="0" r="10795" b="2667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78180"/>
                        </a:xfrm>
                        <a:prstGeom prst="rect">
                          <a:avLst/>
                        </a:prstGeom>
                        <a:solidFill>
                          <a:srgbClr val="FFFFFF"/>
                        </a:solidFill>
                        <a:ln w="9525">
                          <a:solidFill>
                            <a:srgbClr val="000000"/>
                          </a:solidFill>
                          <a:miter lim="800000"/>
                          <a:headEnd/>
                          <a:tailEnd/>
                        </a:ln>
                      </wps:spPr>
                      <wps:txbx>
                        <w:txbxContent>
                          <w:p w14:paraId="5A30B47E" w14:textId="24AB53FC" w:rsidR="00E800B1" w:rsidRDefault="001F2BAE" w:rsidP="00E800B1">
                            <w:r>
                              <w:t xml:space="preserve">Tocilizumab brukes som behandling hos KCA pasienter som får tilbakefall </w:t>
                            </w:r>
                            <w:r w:rsidR="00400DEF">
                              <w:t xml:space="preserve">under behandling med kortikosteroider </w:t>
                            </w:r>
                            <w:r>
                              <w:t>i EU</w:t>
                            </w:r>
                            <w:r w:rsidR="0071477C">
                              <w:t xml:space="preserve">, nordiske </w:t>
                            </w:r>
                            <w:proofErr w:type="gramStart"/>
                            <w:r w:rsidR="0071477C">
                              <w:t xml:space="preserve">land </w:t>
                            </w:r>
                            <w:r>
                              <w:t xml:space="preserve"> og</w:t>
                            </w:r>
                            <w:proofErr w:type="gramEnd"/>
                            <w:r>
                              <w:t xml:space="preserve"> USA</w:t>
                            </w:r>
                            <w:r w:rsidR="00B347E5">
                              <w:t>.</w:t>
                            </w:r>
                          </w:p>
                        </w:txbxContent>
                      </wps:txbx>
                      <wps:bodyPr rot="0" vert="horz" wrap="square" lIns="91440" tIns="45720" rIns="91440" bIns="45720" anchor="t" anchorCtr="0">
                        <a:noAutofit/>
                      </wps:bodyPr>
                    </wps:wsp>
                  </a:graphicData>
                </a:graphic>
              </wp:inline>
            </w:drawing>
          </mc:Choice>
          <mc:Fallback>
            <w:pict>
              <v:shape w14:anchorId="3C693D64" id="_x0000_s1031" type="#_x0000_t202" style="width:425.2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">
                <v:textbox>
                  <w:txbxContent>
                    <w:p w14:paraId="5A30B47E" w14:textId="24AB53FC" w:rsidR="00E800B1" w:rsidRDefault="001F2BAE" w:rsidP="00E800B1">
                      <w:r>
                        <w:t xml:space="preserve">Tocilizumab brukes som behandling hos KCA pasienter som får tilbakefall </w:t>
                      </w:r>
                      <w:r w:rsidR="00400DEF">
                        <w:t xml:space="preserve">under behandling med </w:t>
                      </w:r>
                      <w:proofErr w:type="spellStart"/>
                      <w:r w:rsidR="00400DEF">
                        <w:t>kortikosteroider</w:t>
                      </w:r>
                      <w:proofErr w:type="spellEnd"/>
                      <w:r w:rsidR="00400DEF">
                        <w:t xml:space="preserve"> </w:t>
                      </w:r>
                      <w:r>
                        <w:t>i EU</w:t>
                      </w:r>
                      <w:r w:rsidR="0071477C">
                        <w:t xml:space="preserve">, nordiske </w:t>
                      </w:r>
                      <w:proofErr w:type="gramStart"/>
                      <w:r w:rsidR="0071477C">
                        <w:t xml:space="preserve">land </w:t>
                      </w:r>
                      <w:r>
                        <w:t xml:space="preserve"> og</w:t>
                      </w:r>
                      <w:proofErr w:type="gramEnd"/>
                      <w:r>
                        <w:t xml:space="preserve"> USA</w:t>
                      </w:r>
                      <w:r w:rsidR="00B347E5">
                        <w:t>.</w:t>
                      </w:r>
                    </w:p>
                  </w:txbxContent>
                </v:textbox>
                <w10:anchorlock/>
              </v:shape>
            </w:pict>
          </mc:Fallback>
        </mc:AlternateContent>
      </w:r>
    </w:p>
    <w:p w14:paraId="004EC639" w14:textId="1A7A9D20" w:rsidR="00EA5C1A" w:rsidRPr="00C6274E" w:rsidRDefault="00EA5C1A" w:rsidP="00EA5C1A">
      <w:pPr>
        <w:pStyle w:val="Listeavsnitt"/>
        <w:keepNext/>
        <w:numPr>
          <w:ilvl w:val="0"/>
          <w:numId w:val="7"/>
        </w:numPr>
        <w:spacing w:before="360"/>
        <w:ind w:left="357" w:hanging="357"/>
      </w:pPr>
      <w:r w:rsidRPr="00C6274E">
        <w:t>Hva omfatter metoden</w:t>
      </w:r>
      <w:r w:rsidR="008F089A" w:rsidRPr="00C6274E">
        <w:t xml:space="preserve"> som foreslås</w:t>
      </w:r>
      <w:r w:rsidRPr="00C6274E">
        <w:t xml:space="preserve"> (flere kryss mulig)?</w:t>
      </w:r>
    </w:p>
    <w:p w14:paraId="691717A6" w14:textId="615BE2BC" w:rsidR="00EA5C1A" w:rsidRPr="00C6274E" w:rsidRDefault="00EA5C1A" w:rsidP="00EA5C1A">
      <w:pPr>
        <w:pStyle w:val="Ingenmellomrom"/>
      </w:pPr>
      <w:r w:rsidRPr="00C6274E">
        <w:t xml:space="preserve">Legemiddel </w:t>
      </w:r>
      <w:r w:rsidR="008A3DBD" w:rsidRPr="00C6274E">
        <w:tab/>
      </w:r>
      <w:r w:rsidRPr="00C6274E">
        <w:tab/>
      </w:r>
      <w:sdt>
        <w:sdtPr>
          <w:id w:val="876289408"/>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35F33C2F" w14:textId="1F3CA8C4" w:rsidR="00EA5C1A" w:rsidRPr="00C6274E" w:rsidRDefault="00EA5C1A" w:rsidP="00EA5C1A">
      <w:pPr>
        <w:pStyle w:val="Ingenmellomrom"/>
      </w:pPr>
      <w:r w:rsidRPr="00C6274E">
        <w:t>Medisinsk utstyr</w:t>
      </w:r>
      <w:r w:rsidR="003C242C" w:rsidRPr="00C6274E">
        <w:t xml:space="preserve"> som er CE-merket</w:t>
      </w:r>
      <w:r w:rsidR="00A156C7" w:rsidRPr="00C6274E">
        <w:t>*</w:t>
      </w:r>
      <w:r w:rsidR="00C6274E">
        <w:tab/>
      </w:r>
      <w:r w:rsidRPr="00C6274E">
        <w:tab/>
      </w:r>
      <w:sdt>
        <w:sdtPr>
          <w:id w:val="161978926"/>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4F58A91F" w14:textId="790EC817" w:rsidR="00E50A51" w:rsidRPr="00C6274E" w:rsidRDefault="00A156C7" w:rsidP="00E50A51">
      <w:pPr>
        <w:pStyle w:val="Ingenmellomrom"/>
      </w:pPr>
      <w:r w:rsidRPr="00C6274E">
        <w:lastRenderedPageBreak/>
        <w:t>*</w:t>
      </w:r>
      <w:r w:rsidR="00C6274E">
        <w:t>Angi klassifisering og bruksområde</w:t>
      </w:r>
      <w:r w:rsidR="008A3DBD" w:rsidRPr="00C6274E">
        <w:t xml:space="preserve">: </w:t>
      </w:r>
      <w:r w:rsidRPr="00C6274E">
        <w:br/>
      </w:r>
      <w:r w:rsidR="00C06C76" w:rsidRPr="00C6274E">
        <w:rPr>
          <w:noProof/>
          <w:lang w:eastAsia="nb-NO"/>
        </w:rPr>
        <mc:AlternateContent>
          <mc:Choice Requires="wps">
            <w:drawing>
              <wp:inline distT="0" distB="0" distL="0" distR="0" wp14:anchorId="3794A180" wp14:editId="5C04900D">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8892612" w14:textId="51580C50" w:rsidR="00C06C76" w:rsidRDefault="00C06C76" w:rsidP="008A3DBD"/>
                        </w:txbxContent>
                      </wps:txbx>
                      <wps:bodyPr rot="0" vert="horz" wrap="square" lIns="91440" tIns="45720" rIns="91440" bIns="45720" anchor="t" anchorCtr="0">
                        <a:spAutoFit/>
                      </wps:bodyPr>
                    </wps:wsp>
                  </a:graphicData>
                </a:graphic>
              </wp:inline>
            </w:drawing>
          </mc:Choice>
          <mc:Fallback>
            <w:pict>
              <v:shape w14:anchorId="3794A180" id="_x0000_s1032"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IuK9t4nAgAATQQAAA4AAAAAAAAAAAAAAAAALgIAAGRycy9lMm9Eb2Mu&#10;eG1sUEsBAi0AFAAGAAgAAAAhAFHhMgrbAAAABAEAAA8AAAAAAAAAAAAAAAAAgQQAAGRycy9kb3du&#10;cmV2LnhtbFBLBQYAAAAABAAEAPMAAACJBQAAAAA=&#10;">
                <v:textbox style="mso-fit-shape-to-text:t">
                  <w:txbxContent>
                    <w:p w14:paraId="68892612" w14:textId="51580C50" w:rsidR="00C06C76" w:rsidRDefault="00C06C76" w:rsidP="008A3DBD"/>
                  </w:txbxContent>
                </v:textbox>
                <w10:anchorlock/>
              </v:shape>
            </w:pict>
          </mc:Fallback>
        </mc:AlternateContent>
      </w:r>
      <w:r w:rsidRPr="00C6274E">
        <w:br/>
      </w:r>
      <w:r w:rsidR="003C242C" w:rsidRPr="00C6274E">
        <w:br/>
      </w:r>
      <w:r w:rsidR="00E50A51" w:rsidRPr="00C6274E">
        <w:t>Medisinsk utstyr</w:t>
      </w:r>
      <w:r w:rsidR="00C6274E">
        <w:t xml:space="preserve"> som</w:t>
      </w:r>
      <w:r w:rsidR="003C242C" w:rsidRPr="00C6274E">
        <w:rPr>
          <w:u w:val="single"/>
        </w:rPr>
        <w:t xml:space="preserve"> ikke</w:t>
      </w:r>
      <w:r w:rsidR="003C242C" w:rsidRPr="00C6274E">
        <w:t xml:space="preserve"> </w:t>
      </w:r>
      <w:r w:rsidR="00F336F2" w:rsidRPr="00C6274E">
        <w:t xml:space="preserve">er </w:t>
      </w:r>
      <w:r w:rsidR="003C242C" w:rsidRPr="00C6274E">
        <w:t>CE-merket</w:t>
      </w:r>
      <w:r w:rsidR="00C6274E">
        <w:tab/>
      </w:r>
      <w:r w:rsidR="00E50A51" w:rsidRPr="00C6274E">
        <w:tab/>
      </w:r>
      <w:sdt>
        <w:sdtPr>
          <w:id w:val="-2126609911"/>
          <w14:checkbox>
            <w14:checked w14:val="0"/>
            <w14:checkedState w14:val="2612" w14:font="MS Gothic"/>
            <w14:uncheckedState w14:val="2610" w14:font="MS Gothic"/>
          </w14:checkbox>
        </w:sdtPr>
        <w:sdtEndPr/>
        <w:sdtContent>
          <w:r w:rsidR="00E50A51" w:rsidRPr="00C6274E">
            <w:rPr>
              <w:rFonts w:ascii="MS Gothic" w:eastAsia="MS Gothic" w:hAnsi="MS Gothic" w:hint="eastAsia"/>
            </w:rPr>
            <w:t>☐</w:t>
          </w:r>
        </w:sdtContent>
      </w:sdt>
    </w:p>
    <w:p w14:paraId="175CE022" w14:textId="77777777" w:rsidR="00EA5C1A" w:rsidRPr="00C6274E" w:rsidRDefault="00EA5C1A" w:rsidP="00EA5C1A">
      <w:pPr>
        <w:pStyle w:val="Ingenmellomrom"/>
      </w:pPr>
      <w:r w:rsidRPr="00C6274E">
        <w:t xml:space="preserve">Prosedyre </w:t>
      </w:r>
      <w:r w:rsidR="008A3DBD" w:rsidRPr="00C6274E">
        <w:tab/>
      </w:r>
      <w:r w:rsidRPr="00C6274E">
        <w:tab/>
      </w:r>
      <w:sdt>
        <w:sdtPr>
          <w:id w:val="70097249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10F31F8" w14:textId="77777777" w:rsidR="00EA5C1A" w:rsidRPr="00C6274E" w:rsidRDefault="00EA5C1A" w:rsidP="00EA5C1A">
      <w:pPr>
        <w:pStyle w:val="Ingenmellomrom"/>
      </w:pPr>
      <w:r w:rsidRPr="00C6274E">
        <w:t xml:space="preserve">Screening </w:t>
      </w:r>
      <w:r w:rsidR="008A3DBD" w:rsidRPr="00C6274E">
        <w:tab/>
      </w:r>
      <w:r w:rsidRPr="00C6274E">
        <w:tab/>
      </w:r>
      <w:sdt>
        <w:sdtPr>
          <w:id w:val="43656981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1EFCEB16" w14:textId="77777777" w:rsidR="00EA5C1A" w:rsidRPr="00C6274E" w:rsidRDefault="00EA5C1A" w:rsidP="00EA5C1A">
      <w:pPr>
        <w:pStyle w:val="Ingenmellomrom"/>
      </w:pPr>
      <w:r w:rsidRPr="00C6274E">
        <w:t xml:space="preserve">Høyspesialiserte tjenester/nasjonale tilbud </w:t>
      </w:r>
      <w:r w:rsidR="008A3DBD" w:rsidRPr="00C6274E">
        <w:tab/>
      </w:r>
      <w:r w:rsidRPr="00C6274E">
        <w:tab/>
      </w:r>
      <w:sdt>
        <w:sdtPr>
          <w:id w:val="-392432495"/>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7D3655C" w14:textId="77777777"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4675E" w14:textId="77777777"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5E5F08" w14:textId="77777777" w:rsidR="00A36410" w:rsidRDefault="00EA5C1A" w:rsidP="008A3DBD">
      <w:pPr>
        <w:pStyle w:val="Ingenmellomrom"/>
      </w:pPr>
      <w:r w:rsidRPr="00144F5B">
        <w:rPr>
          <w:noProof/>
          <w:lang w:eastAsia="nb-NO"/>
        </w:rPr>
        <mc:AlternateContent>
          <mc:Choice Requires="wps">
            <w:drawing>
              <wp:inline distT="0" distB="0" distL="0" distR="0" wp14:anchorId="361739C9" wp14:editId="34109F8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71901B81" w14:textId="068CD06F"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61739C9" id="_x0000_s1033"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BYeLwcnAgAATQQAAA4AAAAAAAAAAAAAAAAALgIAAGRycy9lMm9Eb2Mu&#10;eG1sUEsBAi0AFAAGAAgAAAAhAFHhMgrbAAAABAEAAA8AAAAAAAAAAAAAAAAAgQQAAGRycy9kb3du&#10;cmV2LnhtbFBLBQYAAAAABAAEAPMAAACJBQAAAAA=&#10;">
                <v:textbox style="mso-fit-shape-to-text:t">
                  <w:txbxContent>
                    <w:p w14:paraId="71901B81" w14:textId="068CD06F" w:rsidR="00EA5C1A" w:rsidRDefault="00EA5C1A" w:rsidP="00EA5C1A"/>
                  </w:txbxContent>
                </v:textbox>
                <w10:anchorlock/>
              </v:shape>
            </w:pict>
          </mc:Fallback>
        </mc:AlternateContent>
      </w:r>
    </w:p>
    <w:p w14:paraId="75C189EF" w14:textId="3309E178" w:rsidR="008A3DBD" w:rsidRDefault="00326330" w:rsidP="008A3DBD">
      <w:pPr>
        <w:pStyle w:val="Listeavsnitt"/>
        <w:keepNext/>
        <w:numPr>
          <w:ilvl w:val="0"/>
          <w:numId w:val="7"/>
        </w:numPr>
        <w:tabs>
          <w:tab w:val="left" w:pos="7371"/>
          <w:tab w:val="left" w:pos="8222"/>
        </w:tabs>
        <w:spacing w:before="360"/>
        <w:ind w:left="357" w:hanging="357"/>
      </w:pPr>
      <w:r>
        <w:t>Finansieringsansvar</w:t>
      </w:r>
      <w:r w:rsidR="008A3DBD">
        <w:tab/>
      </w:r>
      <w:r w:rsidR="008A3DBD" w:rsidRPr="00556AFE">
        <w:t>Ja</w:t>
      </w:r>
      <w:r w:rsidR="008A3DBD" w:rsidRPr="00556AFE">
        <w:tab/>
      </w:r>
      <w:r w:rsidR="008A3DBD">
        <w:t>N</w:t>
      </w:r>
      <w:r w:rsidR="008A3DBD" w:rsidRPr="00556AFE">
        <w:t>ei</w:t>
      </w:r>
      <w:r w:rsidR="008A3DBD">
        <w:br/>
      </w:r>
      <w:r w:rsidR="008A3DBD">
        <w:br/>
        <w:t>Har spesialisthelsetjenesten et finansieringsansvar for metoden i dag</w:t>
      </w:r>
      <w:r w:rsidR="0099689E">
        <w:t>?</w:t>
      </w:r>
      <w:r w:rsidR="008A3DBD">
        <w:tab/>
      </w:r>
      <w:sdt>
        <w:sdtPr>
          <w:rPr>
            <w:rFonts w:ascii="MS Gothic" w:eastAsia="MS Gothic" w:hAnsi="MS Gothic"/>
          </w:rPr>
          <w:id w:val="605151483"/>
          <w14:checkbox>
            <w14:checked w14:val="0"/>
            <w14:checkedState w14:val="2612" w14:font="MS Gothic"/>
            <w14:uncheckedState w14:val="2610" w14:font="MS Gothic"/>
          </w14:checkbox>
        </w:sdtPr>
        <w:sdtEndPr/>
        <w:sdtContent>
          <w:r w:rsidR="001F20B6">
            <w:rPr>
              <w:rFonts w:ascii="MS Gothic" w:eastAsia="MS Gothic" w:hAnsi="MS Gothic" w:hint="eastAsia"/>
            </w:rPr>
            <w:t>☐</w:t>
          </w:r>
        </w:sdtContent>
      </w:sdt>
      <w:r w:rsidR="008A3DBD">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008A3DBD">
        <w:rPr>
          <w:rFonts w:ascii="MS Gothic" w:eastAsia="MS Gothic" w:hAnsi="MS Gothic"/>
        </w:rPr>
        <w:br/>
      </w:r>
      <w:r w:rsidR="008A3DBD">
        <w:t>Vil spesialisthelsetjenesten kunne få finansieringsansvar for metoden?</w:t>
      </w:r>
      <w:r w:rsidR="008A3DBD">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1F2BAE">
            <w:rPr>
              <w:rFonts w:ascii="MS Gothic" w:eastAsia="MS Gothic" w:hAnsi="MS Gothic" w:hint="eastAsia"/>
            </w:rPr>
            <w:t>☒</w:t>
          </w:r>
        </w:sdtContent>
      </w:sdt>
      <w:r w:rsidR="008A3DBD">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r w:rsidR="008A3DBD">
        <w:br/>
      </w:r>
      <w:r w:rsidR="00C6274E">
        <w:br/>
        <w:t>Eventuelle kommentarer:</w:t>
      </w:r>
      <w:r w:rsidR="008A3DBD">
        <w:br/>
      </w:r>
      <w:r w:rsidR="008A3DBD" w:rsidRPr="00753DC1">
        <w:rPr>
          <w:noProof/>
          <w:lang w:eastAsia="nb-NO"/>
        </w:rPr>
        <mc:AlternateContent>
          <mc:Choice Requires="wps">
            <w:drawing>
              <wp:inline distT="0" distB="0" distL="0" distR="0" wp14:anchorId="08B8AA52" wp14:editId="2F6AD392">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9E91D1B" w14:textId="7326F515" w:rsidR="00097369" w:rsidRPr="00753DC1" w:rsidRDefault="00097369" w:rsidP="008A3DBD"/>
                        </w:txbxContent>
                      </wps:txbx>
                      <wps:bodyPr rot="0" vert="horz" wrap="square" lIns="91440" tIns="45720" rIns="91440" bIns="45720" anchor="t" anchorCtr="0">
                        <a:spAutoFit/>
                      </wps:bodyPr>
                    </wps:wsp>
                  </a:graphicData>
                </a:graphic>
              </wp:inline>
            </w:drawing>
          </mc:Choice>
          <mc:Fallback>
            <w:pict>
              <v:shape w14:anchorId="08B8AA52" id="Tekstboks 21" o:sp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XGcubCkCAABOBAAADgAAAAAAAAAAAAAAAAAuAgAAZHJzL2Uyb0Rv&#10;Yy54bWxQSwECLQAUAAYACAAAACEAUeEyCtsAAAAEAQAADwAAAAAAAAAAAAAAAACDBAAAZHJzL2Rv&#10;d25yZXYueG1sUEsFBgAAAAAEAAQA8wAAAIsFAAAAAA==&#10;">
                <v:textbox style="mso-fit-shape-to-text:t">
                  <w:txbxContent>
                    <w:p w14:paraId="39E91D1B" w14:textId="7326F515" w:rsidR="00097369" w:rsidRPr="00753DC1" w:rsidRDefault="00097369" w:rsidP="008A3DBD"/>
                  </w:txbxContent>
                </v:textbox>
                <w10:anchorlock/>
              </v:shape>
            </w:pict>
          </mc:Fallback>
        </mc:AlternateContent>
      </w:r>
      <w:r w:rsidR="008A3DBD">
        <w:br/>
      </w:r>
    </w:p>
    <w:p w14:paraId="1CD5980D" w14:textId="77777777"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4936F8DF" w14:textId="7AC5091D" w:rsidR="001F612C" w:rsidRDefault="0093692E" w:rsidP="00B30373">
      <w:pPr>
        <w:pStyle w:val="Listeavsnitt"/>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C6274E">
        <w:t>Angi eventuelt hvilke</w:t>
      </w:r>
      <w:r w:rsidR="002D46BE">
        <w:t xml:space="preserve"> og kommenter eventuelt behov for endringer</w:t>
      </w:r>
      <w:r w:rsidR="00C6274E">
        <w:t>:</w:t>
      </w:r>
      <w:r w:rsidR="008A3DBD">
        <w:br/>
      </w:r>
      <w:r w:rsidR="0062390D" w:rsidRPr="00753DC1">
        <w:rPr>
          <w:noProof/>
          <w:lang w:eastAsia="nb-NO"/>
        </w:rPr>
        <mc:AlternateContent>
          <mc:Choice Requires="wps">
            <w:drawing>
              <wp:inline distT="0" distB="0" distL="0" distR="0" wp14:anchorId="30436254" wp14:editId="242005A3">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8EB3A24" w14:textId="4B224205" w:rsidR="0062390D" w:rsidRPr="00753DC1" w:rsidRDefault="001F2BAE" w:rsidP="00097369">
                            <w:r>
                              <w:t xml:space="preserve">Metoden omtales og anbefales som kortikosteroidsparende behandling ved nasjonal veileder </w:t>
                            </w:r>
                            <w:r w:rsidR="00B347E5">
                              <w:t xml:space="preserve">for diagnostisering og behandling av KCA </w:t>
                            </w:r>
                            <w:r>
                              <w:t>utarbeidet av Norsk Revmatologisk Forening</w:t>
                            </w:r>
                          </w:p>
                        </w:txbxContent>
                      </wps:txbx>
                      <wps:bodyPr rot="0" vert="horz" wrap="square" lIns="91440" tIns="45720" rIns="91440" bIns="45720" anchor="t" anchorCtr="0">
                        <a:spAutoFit/>
                      </wps:bodyPr>
                    </wps:wsp>
                  </a:graphicData>
                </a:graphic>
              </wp:inline>
            </w:drawing>
          </mc:Choice>
          <mc:Fallback>
            <w:pict>
              <v:shape w14:anchorId="30436254" id="Tekstboks 22" o:sp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QUz1CCkCAABOBAAADgAAAAAAAAAAAAAAAAAuAgAAZHJzL2Uyb0Rv&#10;Yy54bWxQSwECLQAUAAYACAAAACEAUeEyCtsAAAAEAQAADwAAAAAAAAAAAAAAAACDBAAAZHJzL2Rv&#10;d25yZXYueG1sUEsFBgAAAAAEAAQA8wAAAIsFAAAAAA==&#10;">
                <v:textbox style="mso-fit-shape-to-text:t">
                  <w:txbxContent>
                    <w:p w14:paraId="28EB3A24" w14:textId="4B224205" w:rsidR="0062390D" w:rsidRPr="00753DC1" w:rsidRDefault="001F2BAE" w:rsidP="00097369">
                      <w:r>
                        <w:t xml:space="preserve">Metoden omtales og anbefales som </w:t>
                      </w:r>
                      <w:proofErr w:type="spellStart"/>
                      <w:r>
                        <w:t>kortikosteroidsparende</w:t>
                      </w:r>
                      <w:proofErr w:type="spellEnd"/>
                      <w:r>
                        <w:t xml:space="preserve"> behandling ved nasjonal veileder </w:t>
                      </w:r>
                      <w:r w:rsidR="00B347E5">
                        <w:t xml:space="preserve">for diagnostisering og behandling av KCA </w:t>
                      </w:r>
                      <w:r>
                        <w:t>utarbeidet av Norsk Revmatologisk Forening</w:t>
                      </w:r>
                    </w:p>
                  </w:txbxContent>
                </v:textbox>
                <w10:anchorlock/>
              </v:shape>
            </w:pict>
          </mc:Fallback>
        </mc:AlternateContent>
      </w:r>
      <w:r w:rsidR="0062390D">
        <w:br/>
      </w:r>
    </w:p>
    <w:p w14:paraId="5CF66E28" w14:textId="2288D7B2" w:rsidR="00EA5C1A" w:rsidRPr="00D96212" w:rsidRDefault="00EA5C1A" w:rsidP="00B30373">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r w:rsidR="0062390D">
        <w:br/>
      </w:r>
      <w:r w:rsidR="00C6274E">
        <w:t xml:space="preserve">Angi eventuelt </w:t>
      </w:r>
      <w:r w:rsidR="00C6274E" w:rsidRPr="00C6274E">
        <w:t>type strålekil</w:t>
      </w:r>
      <w:r w:rsidR="00C6274E">
        <w:t>de, utstyr og stråleeksponering:</w:t>
      </w:r>
      <w:r w:rsidR="00C6274E">
        <w:rPr>
          <w:rFonts w:ascii="MS Gothic" w:eastAsia="MS Gothic" w:hAnsi="MS Gothic"/>
        </w:rPr>
        <w:br/>
      </w:r>
      <w:r w:rsidR="00C6274E" w:rsidRPr="00753DC1">
        <w:rPr>
          <w:noProof/>
          <w:lang w:eastAsia="nb-NO"/>
        </w:rPr>
        <mc:AlternateContent>
          <mc:Choice Requires="wps">
            <w:drawing>
              <wp:inline distT="0" distB="0" distL="0" distR="0" wp14:anchorId="4E857D56" wp14:editId="72262900">
                <wp:extent cx="5400000" cy="363600"/>
                <wp:effectExtent l="0" t="0" r="10795" b="14605"/>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ABBA360" w14:textId="77777777" w:rsidR="00C6274E" w:rsidRPr="00753DC1" w:rsidRDefault="00C6274E" w:rsidP="00C6274E"/>
                        </w:txbxContent>
                      </wps:txbx>
                      <wps:bodyPr rot="0" vert="horz" wrap="square" lIns="91440" tIns="45720" rIns="91440" bIns="45720" anchor="t" anchorCtr="0">
                        <a:spAutoFit/>
                      </wps:bodyPr>
                    </wps:wsp>
                  </a:graphicData>
                </a:graphic>
              </wp:inline>
            </w:drawing>
          </mc:Choice>
          <mc:Fallback>
            <w:pict>
              <v:shape w14:anchorId="4E857D56" id="Tekstboks 3" o:sp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QEJgIAAE0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G5EBCYCAABNBAAADgAAAAAAAAAAAAAAAAAuAgAAZHJzL2Uyb0RvYy54&#10;bWxQSwECLQAUAAYACAAAACEAUeEyCtsAAAAEAQAADwAAAAAAAAAAAAAAAACABAAAZHJzL2Rvd25y&#10;ZXYueG1sUEsFBgAAAAAEAAQA8wAAAIgFAAAAAA==&#10;">
                <v:textbox style="mso-fit-shape-to-text:t">
                  <w:txbxContent>
                    <w:p w14:paraId="4ABBA360" w14:textId="77777777" w:rsidR="00C6274E" w:rsidRPr="00753DC1" w:rsidRDefault="00C6274E" w:rsidP="00C6274E"/>
                  </w:txbxContent>
                </v:textbox>
                <w10:anchorlock/>
              </v:shape>
            </w:pict>
          </mc:Fallback>
        </mc:AlternateContent>
      </w:r>
      <w:r w:rsidR="0062390D">
        <w:rPr>
          <w:rFonts w:ascii="MS Gothic" w:eastAsia="MS Gothic" w:hAnsi="MS Gothic"/>
        </w:rPr>
        <w:br/>
      </w:r>
    </w:p>
    <w:p w14:paraId="74ECEAFD" w14:textId="77777777"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mc:AlternateContent>
          <mc:Choice Requires="wps">
            <w:drawing>
              <wp:inline distT="0" distB="0" distL="0" distR="0" wp14:anchorId="101DCAC2" wp14:editId="61F81F7C">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48C43AC" w14:textId="6DB0B72D" w:rsidR="00EA5C1A" w:rsidRDefault="001F2BAE" w:rsidP="00EA5C1A">
                            <w:r>
                              <w:t>Revmatologi, pasienter med kjempecellearteritt (KCA)</w:t>
                            </w:r>
                          </w:p>
                        </w:txbxContent>
                      </wps:txbx>
                      <wps:bodyPr rot="0" vert="horz" wrap="square" lIns="91440" tIns="45720" rIns="91440" bIns="45720" anchor="t" anchorCtr="0">
                        <a:spAutoFit/>
                      </wps:bodyPr>
                    </wps:wsp>
                  </a:graphicData>
                </a:graphic>
              </wp:inline>
            </w:drawing>
          </mc:Choice>
          <mc:Fallback>
            <w:pict>
              <v:shape w14:anchorId="101DCAC2" id="_x0000_s103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4M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miP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Y3IeDCsCAABPBAAADgAAAAAAAAAAAAAAAAAuAgAAZHJzL2Uy&#10;b0RvYy54bWxQSwECLQAUAAYACAAAACEAsO7v8dwAAAAFAQAADwAAAAAAAAAAAAAAAACFBAAAZHJz&#10;L2Rvd25yZXYueG1sUEsFBgAAAAAEAAQA8wAAAI4FAAAAAA==&#10;">
                <v:textbox style="mso-fit-shape-to-text:t">
                  <w:txbxContent>
                    <w:p w14:paraId="748C43AC" w14:textId="6DB0B72D" w:rsidR="00EA5C1A" w:rsidRDefault="001F2BAE" w:rsidP="00EA5C1A">
                      <w:r>
                        <w:t>Revmatologi, pasienter med kjempecellearteritt (KCA)</w:t>
                      </w:r>
                    </w:p>
                  </w:txbxContent>
                </v:textbox>
                <w10:anchorlock/>
              </v:shape>
            </w:pict>
          </mc:Fallback>
        </mc:AlternateContent>
      </w:r>
      <w:r w:rsidR="0062390D">
        <w:br/>
      </w:r>
    </w:p>
    <w:p w14:paraId="0DCB28C1" w14:textId="2E2BBC0D" w:rsidR="00A0209E" w:rsidRPr="00B30373" w:rsidRDefault="00EA5C1A" w:rsidP="00A0209E">
      <w:pPr>
        <w:pStyle w:val="Listeavsnitt"/>
        <w:keepNext/>
        <w:numPr>
          <w:ilvl w:val="0"/>
          <w:numId w:val="7"/>
        </w:numPr>
        <w:spacing w:before="360"/>
        <w:ind w:left="357" w:hanging="357"/>
      </w:pPr>
      <w:r w:rsidRPr="00B30373">
        <w:t xml:space="preserve">Hvilke aspekter er relevante for </w:t>
      </w:r>
      <w:r w:rsidR="008F089A" w:rsidRPr="00B30373">
        <w:t>metode</w:t>
      </w:r>
      <w:r w:rsidRPr="00B30373">
        <w:t xml:space="preserve">vurderingen? (flere kryss mulig) </w:t>
      </w:r>
    </w:p>
    <w:p w14:paraId="5911BAB2" w14:textId="06641649" w:rsidR="00EA5C1A" w:rsidRPr="00B30373" w:rsidRDefault="00EA5C1A" w:rsidP="00EA5C1A">
      <w:pPr>
        <w:pStyle w:val="Ingenmellomrom"/>
      </w:pPr>
      <w:r w:rsidRPr="00B30373">
        <w:t>Klinisk effekt</w:t>
      </w:r>
      <w:r w:rsidRPr="00B30373">
        <w:tab/>
      </w:r>
      <w:sdt>
        <w:sdtPr>
          <w:id w:val="-1898424914"/>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183428EA" w14:textId="2BF8AA7E" w:rsidR="00EA5C1A" w:rsidRPr="00B30373" w:rsidRDefault="00EA5C1A" w:rsidP="00EA5C1A">
      <w:pPr>
        <w:pStyle w:val="Ingenmellomrom"/>
      </w:pPr>
      <w:r w:rsidRPr="00B30373">
        <w:t>Sikkerhet/bivirkninger</w:t>
      </w:r>
      <w:r w:rsidRPr="00B30373">
        <w:tab/>
      </w:r>
      <w:sdt>
        <w:sdtPr>
          <w:id w:val="1064376591"/>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24126237" w14:textId="2418E8DF" w:rsidR="00EA5C1A" w:rsidRPr="00B30373" w:rsidRDefault="00EA5C1A" w:rsidP="00EA5C1A">
      <w:pPr>
        <w:pStyle w:val="Ingenmellomrom"/>
      </w:pPr>
      <w:r w:rsidRPr="00B30373">
        <w:t>Kostnader/ressursbruk</w:t>
      </w:r>
      <w:r w:rsidRPr="00B30373">
        <w:tab/>
      </w:r>
      <w:sdt>
        <w:sdtPr>
          <w:id w:val="-1290659911"/>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704E9D36" w14:textId="62A6B5D8" w:rsidR="00EA5C1A" w:rsidRPr="00B30373" w:rsidRDefault="00EA5C1A" w:rsidP="00EA5C1A">
      <w:pPr>
        <w:pStyle w:val="Ingenmellomrom"/>
      </w:pPr>
      <w:r w:rsidRPr="00B30373">
        <w:lastRenderedPageBreak/>
        <w:t>Kostnadseffektivitet</w:t>
      </w:r>
      <w:r w:rsidRPr="00B30373">
        <w:tab/>
      </w:r>
      <w:sdt>
        <w:sdtPr>
          <w:id w:val="1679773947"/>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12F21A87" w14:textId="77777777" w:rsidR="00EA5C1A" w:rsidRPr="00B30373" w:rsidRDefault="00EA5C1A" w:rsidP="00EA5C1A">
      <w:pPr>
        <w:pStyle w:val="Ingenmellomrom"/>
      </w:pPr>
      <w:r w:rsidRPr="00B30373">
        <w:t xml:space="preserve">Organisatoriske konsekvenser </w:t>
      </w:r>
      <w:r w:rsidRPr="00B30373">
        <w:tab/>
      </w:r>
      <w:sdt>
        <w:sdtPr>
          <w:id w:val="56372784"/>
          <w14:checkbox>
            <w14:checked w14:val="0"/>
            <w14:checkedState w14:val="2612" w14:font="MS Gothic"/>
            <w14:uncheckedState w14:val="2610" w14:font="MS Gothic"/>
          </w14:checkbox>
        </w:sdtPr>
        <w:sdtEndPr/>
        <w:sdtContent>
          <w:r w:rsidRPr="00B30373">
            <w:rPr>
              <w:rFonts w:ascii="MS Gothic" w:eastAsia="MS Gothic" w:hAnsi="MS Gothic" w:hint="eastAsia"/>
            </w:rPr>
            <w:t>☐</w:t>
          </w:r>
        </w:sdtContent>
      </w:sdt>
    </w:p>
    <w:p w14:paraId="6CF074E6" w14:textId="3870A02B" w:rsidR="00EA5C1A" w:rsidRPr="00B30373" w:rsidRDefault="00EA5C1A" w:rsidP="00EA5C1A">
      <w:pPr>
        <w:pStyle w:val="Ingenmellomrom"/>
      </w:pPr>
      <w:r w:rsidRPr="00B30373">
        <w:t xml:space="preserve">Etiske </w:t>
      </w:r>
      <w:r w:rsidRPr="00B30373">
        <w:tab/>
      </w:r>
      <w:sdt>
        <w:sdtPr>
          <w:id w:val="1147856237"/>
          <w14:checkbox>
            <w14:checked w14:val="1"/>
            <w14:checkedState w14:val="2612" w14:font="MS Gothic"/>
            <w14:uncheckedState w14:val="2610" w14:font="MS Gothic"/>
          </w14:checkbox>
        </w:sdtPr>
        <w:sdtEndPr/>
        <w:sdtContent>
          <w:r w:rsidR="001F20B6">
            <w:rPr>
              <w:rFonts w:ascii="MS Gothic" w:eastAsia="MS Gothic" w:hAnsi="MS Gothic" w:hint="eastAsia"/>
            </w:rPr>
            <w:t>☒</w:t>
          </w:r>
        </w:sdtContent>
      </w:sdt>
    </w:p>
    <w:p w14:paraId="5FC17CCF" w14:textId="77777777" w:rsidR="00EA5C1A" w:rsidRPr="00B30373" w:rsidRDefault="00EA5C1A" w:rsidP="00EA5C1A">
      <w:pPr>
        <w:pStyle w:val="Ingenmellomrom"/>
      </w:pPr>
      <w:r w:rsidRPr="00B30373">
        <w:t xml:space="preserve">Juridiske </w:t>
      </w:r>
      <w:r w:rsidRPr="00B30373">
        <w:tab/>
      </w:r>
      <w:sdt>
        <w:sdtPr>
          <w:id w:val="-45693528"/>
          <w14:checkbox>
            <w14:checked w14:val="0"/>
            <w14:checkedState w14:val="2612" w14:font="MS Gothic"/>
            <w14:uncheckedState w14:val="2610" w14:font="MS Gothic"/>
          </w14:checkbox>
        </w:sdtPr>
        <w:sdtEndPr/>
        <w:sdtContent>
          <w:r w:rsidRPr="00B30373">
            <w:rPr>
              <w:rFonts w:ascii="MS Gothic" w:eastAsia="MS Gothic" w:hAnsi="MS Gothic" w:hint="eastAsia"/>
            </w:rPr>
            <w:t>☐</w:t>
          </w:r>
        </w:sdtContent>
      </w:sdt>
    </w:p>
    <w:p w14:paraId="79FA466D" w14:textId="77777777" w:rsidR="00EA5C1A" w:rsidRPr="00E53575" w:rsidRDefault="00EA5C1A" w:rsidP="00EA5C1A">
      <w:pPr>
        <w:pStyle w:val="Listeavsnitt"/>
        <w:ind w:left="357"/>
        <w:rPr>
          <w:b/>
        </w:rPr>
      </w:pPr>
    </w:p>
    <w:p w14:paraId="44C25963" w14:textId="77777777" w:rsidR="00EA5C1A" w:rsidRPr="00753DC1" w:rsidRDefault="00EA5C1A" w:rsidP="00EA5C1A">
      <w:pPr>
        <w:pStyle w:val="Listeavsnitt"/>
        <w:keepNext/>
        <w:numPr>
          <w:ilvl w:val="0"/>
          <w:numId w:val="7"/>
        </w:numPr>
        <w:spacing w:before="360"/>
        <w:ind w:left="357" w:hanging="357"/>
      </w:pPr>
      <w:r w:rsidRPr="00753DC1">
        <w:t>Kommenter metoden som forslås vurdert mht. følgende punkter:</w:t>
      </w:r>
    </w:p>
    <w:p w14:paraId="6EEC08C6" w14:textId="77777777" w:rsidR="00EA5C1A" w:rsidRPr="0003059E" w:rsidRDefault="00EA5C1A" w:rsidP="00EA5C1A">
      <w:pPr>
        <w:pStyle w:val="Ingenmellomrom"/>
        <w:keepNext/>
      </w:pPr>
      <w:r w:rsidRPr="0003059E">
        <w:t>Alvorlighetsgraden på tilstanden metoden er ment for</w:t>
      </w:r>
    </w:p>
    <w:p w14:paraId="70197DA7" w14:textId="77777777" w:rsidR="00EA5C1A" w:rsidRDefault="00EA5C1A" w:rsidP="00EA5C1A">
      <w:pPr>
        <w:pStyle w:val="Ingenmellomrom"/>
      </w:pPr>
      <w:r w:rsidRPr="00144F5B">
        <w:rPr>
          <w:noProof/>
          <w:lang w:eastAsia="nb-NO"/>
        </w:rPr>
        <mc:AlternateContent>
          <mc:Choice Requires="wps">
            <w:drawing>
              <wp:inline distT="0" distB="0" distL="0" distR="0" wp14:anchorId="74249977" wp14:editId="3B205D9F">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E4804B" w14:textId="085AC925" w:rsidR="00EA5C1A" w:rsidRDefault="0071477C" w:rsidP="00EA5C1A">
                            <w:r>
                              <w:t>KCA pasienter har høy morbiditet pga:</w:t>
                            </w:r>
                            <w:r w:rsidR="00400DEF">
                              <w:t xml:space="preserve"> </w:t>
                            </w:r>
                            <w:r>
                              <w:t>1. Synstap, 2. Omfattende bivirkninger av kortikosteroid</w:t>
                            </w:r>
                            <w:r w:rsidR="00F765D2">
                              <w:t>-</w:t>
                            </w:r>
                            <w:r>
                              <w:t>behandling (osteoporose med brudd, grå</w:t>
                            </w:r>
                            <w:r w:rsidR="00400DEF">
                              <w:t xml:space="preserve"> </w:t>
                            </w:r>
                            <w:r>
                              <w:t>stær, glaukom, diabetes, hudblødninger, infeksjoner, depressive plager, vektøkning, muske</w:t>
                            </w:r>
                            <w:r w:rsidR="00F765D2">
                              <w:t>l</w:t>
                            </w:r>
                            <w:r>
                              <w:t>massetap)</w:t>
                            </w:r>
                          </w:p>
                        </w:txbxContent>
                      </wps:txbx>
                      <wps:bodyPr rot="0" vert="horz" wrap="square" lIns="91440" tIns="45720" rIns="91440" bIns="45720" anchor="t" anchorCtr="0">
                        <a:spAutoFit/>
                      </wps:bodyPr>
                    </wps:wsp>
                  </a:graphicData>
                </a:graphic>
              </wp:inline>
            </w:drawing>
          </mc:Choice>
          <mc:Fallback>
            <w:pict>
              <v:shape w14:anchorId="74249977"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3JC3LysCAABPBAAADgAAAAAAAAAAAAAAAAAuAgAAZHJzL2Uy&#10;b0RvYy54bWxQSwECLQAUAAYACAAAACEAsO7v8dwAAAAFAQAADwAAAAAAAAAAAAAAAACFBAAAZHJz&#10;L2Rvd25yZXYueG1sUEsFBgAAAAAEAAQA8wAAAI4FAAAAAA==&#10;">
                <v:textbox style="mso-fit-shape-to-text:t">
                  <w:txbxContent>
                    <w:p w14:paraId="2BE4804B" w14:textId="085AC925" w:rsidR="00EA5C1A" w:rsidRDefault="0071477C" w:rsidP="00EA5C1A">
                      <w:r>
                        <w:t xml:space="preserve">KCA pasienter har høy morbiditet </w:t>
                      </w:r>
                      <w:proofErr w:type="spellStart"/>
                      <w:r>
                        <w:t>pga</w:t>
                      </w:r>
                      <w:proofErr w:type="spellEnd"/>
                      <w:r>
                        <w:t>:</w:t>
                      </w:r>
                      <w:r w:rsidR="00400DEF">
                        <w:t xml:space="preserve"> </w:t>
                      </w:r>
                      <w:r>
                        <w:t xml:space="preserve">1. Synstap, 2. Omfattende bivirkninger av </w:t>
                      </w:r>
                      <w:proofErr w:type="spellStart"/>
                      <w:r>
                        <w:t>kortikosteroid</w:t>
                      </w:r>
                      <w:proofErr w:type="spellEnd"/>
                      <w:r w:rsidR="00F765D2">
                        <w:t>-</w:t>
                      </w:r>
                      <w:r>
                        <w:t>behandling (osteoporose med brudd, grå</w:t>
                      </w:r>
                      <w:r w:rsidR="00400DEF">
                        <w:t xml:space="preserve"> </w:t>
                      </w:r>
                      <w:proofErr w:type="spellStart"/>
                      <w:r>
                        <w:t>stær</w:t>
                      </w:r>
                      <w:proofErr w:type="spellEnd"/>
                      <w:r>
                        <w:t>, glaukom, diabetes, hudblødninger, infeksjoner, depressive plager, vektøkning, muske</w:t>
                      </w:r>
                      <w:r w:rsidR="00F765D2">
                        <w:t>l</w:t>
                      </w:r>
                      <w:r>
                        <w:t>massetap)</w:t>
                      </w:r>
                    </w:p>
                  </w:txbxContent>
                </v:textbox>
                <w10:anchorlock/>
              </v:shape>
            </w:pict>
          </mc:Fallback>
        </mc:AlternateContent>
      </w:r>
    </w:p>
    <w:p w14:paraId="1CF654E6" w14:textId="77777777" w:rsidR="00EA5C1A" w:rsidRDefault="00EA5C1A" w:rsidP="00EA5C1A">
      <w:pPr>
        <w:pStyle w:val="Ingenmellomrom"/>
        <w:keepNext/>
      </w:pPr>
      <w:r w:rsidRPr="0003059E">
        <w:t>Forventet effekt</w:t>
      </w:r>
    </w:p>
    <w:p w14:paraId="3123BE51" w14:textId="77777777" w:rsidR="00EA5C1A" w:rsidRDefault="00EA5C1A" w:rsidP="00EA5C1A">
      <w:pPr>
        <w:pStyle w:val="Ingenmellomrom"/>
      </w:pPr>
      <w:r w:rsidRPr="00144F5B">
        <w:rPr>
          <w:noProof/>
          <w:lang w:eastAsia="nb-NO"/>
        </w:rPr>
        <mc:AlternateContent>
          <mc:Choice Requires="wps">
            <w:drawing>
              <wp:inline distT="0" distB="0" distL="0" distR="0" wp14:anchorId="63B46C1C" wp14:editId="1BA455BA">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9F4125" w14:textId="52893E10" w:rsidR="00EA5C1A" w:rsidRDefault="0071477C" w:rsidP="00EA5C1A">
                            <w:r>
                              <w:t>Reduksjon av k</w:t>
                            </w:r>
                            <w:r w:rsidR="00B347E5">
                              <w:t>or</w:t>
                            </w:r>
                            <w:r>
                              <w:t>tikosteroidbruk hos KCA pasienter med dårlig respons på behandling med kortikosteroider+ methotrexate</w:t>
                            </w:r>
                          </w:p>
                        </w:txbxContent>
                      </wps:txbx>
                      <wps:bodyPr rot="0" vert="horz" wrap="square" lIns="91440" tIns="45720" rIns="91440" bIns="45720" anchor="t" anchorCtr="0">
                        <a:spAutoFit/>
                      </wps:bodyPr>
                    </wps:wsp>
                  </a:graphicData>
                </a:graphic>
              </wp:inline>
            </w:drawing>
          </mc:Choice>
          <mc:Fallback>
            <w:pict>
              <v:shape w14:anchorId="63B46C1C" 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kxLzEsAgAATwQAAA4AAAAAAAAAAAAAAAAALgIAAGRycy9l&#10;Mm9Eb2MueG1sUEsBAi0AFAAGAAgAAAAhALDu7/HcAAAABQEAAA8AAAAAAAAAAAAAAAAAhgQAAGRy&#10;cy9kb3ducmV2LnhtbFBLBQYAAAAABAAEAPMAAACPBQAAAAA=&#10;">
                <v:textbox style="mso-fit-shape-to-text:t">
                  <w:txbxContent>
                    <w:p w14:paraId="2B9F4125" w14:textId="52893E10" w:rsidR="00EA5C1A" w:rsidRDefault="0071477C" w:rsidP="00EA5C1A">
                      <w:r>
                        <w:t xml:space="preserve">Reduksjon av </w:t>
                      </w:r>
                      <w:proofErr w:type="spellStart"/>
                      <w:r>
                        <w:t>k</w:t>
                      </w:r>
                      <w:r w:rsidR="00B347E5">
                        <w:t>or</w:t>
                      </w:r>
                      <w:r>
                        <w:t>tikosteroidbruk</w:t>
                      </w:r>
                      <w:proofErr w:type="spellEnd"/>
                      <w:r>
                        <w:t xml:space="preserve"> hos KCA pasienter med dårlig respons på behandling med </w:t>
                      </w:r>
                      <w:proofErr w:type="spellStart"/>
                      <w:r>
                        <w:t>kortikosteroider</w:t>
                      </w:r>
                      <w:proofErr w:type="spellEnd"/>
                      <w:r>
                        <w:t xml:space="preserve">+ </w:t>
                      </w:r>
                      <w:proofErr w:type="spellStart"/>
                      <w:r>
                        <w:t>methotrexate</w:t>
                      </w:r>
                      <w:proofErr w:type="spellEnd"/>
                    </w:p>
                  </w:txbxContent>
                </v:textbox>
                <w10:anchorlock/>
              </v:shape>
            </w:pict>
          </mc:Fallback>
        </mc:AlternateContent>
      </w:r>
    </w:p>
    <w:p w14:paraId="4348FD32" w14:textId="1755E1A6" w:rsidR="00EA5C1A" w:rsidRDefault="00EA5C1A" w:rsidP="00EA5C1A">
      <w:pPr>
        <w:pStyle w:val="Ingenmellomrom"/>
      </w:pPr>
      <w:r w:rsidRPr="00753DC1">
        <w:t xml:space="preserve">Sikkerhet </w:t>
      </w:r>
      <w:r w:rsidR="00B30373">
        <w:t>og bivirkninger</w:t>
      </w:r>
    </w:p>
    <w:p w14:paraId="622643D9" w14:textId="77777777" w:rsidR="00EA5C1A" w:rsidRDefault="00EA5C1A" w:rsidP="00EA5C1A">
      <w:pPr>
        <w:pStyle w:val="Ingenmellomrom"/>
      </w:pPr>
      <w:r w:rsidRPr="00144F5B">
        <w:rPr>
          <w:noProof/>
          <w:lang w:eastAsia="nb-NO"/>
        </w:rPr>
        <mc:AlternateContent>
          <mc:Choice Requires="wps">
            <w:drawing>
              <wp:inline distT="0" distB="0" distL="0" distR="0" wp14:anchorId="0A797519" wp14:editId="708E0038">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B922F6E" w14:textId="742EEEF9" w:rsidR="00EA5C1A" w:rsidRDefault="0071477C" w:rsidP="00EA5C1A">
                            <w:r>
                              <w:t xml:space="preserve">Infeksjonsrisiko </w:t>
                            </w:r>
                            <w:r w:rsidR="00B347E5">
                              <w:t>kan være</w:t>
                            </w:r>
                            <w:r>
                              <w:t xml:space="preserve"> høyere hos pasienter som behandles med biologiske midler. </w:t>
                            </w:r>
                            <w:r w:rsidR="00F765D2">
                              <w:t xml:space="preserve">I </w:t>
                            </w:r>
                            <w:r w:rsidR="00B347E5">
                              <w:t>GiACTA studie</w:t>
                            </w:r>
                            <w:r w:rsidR="00F765D2">
                              <w:t>n ble</w:t>
                            </w:r>
                            <w:r w:rsidR="00B347E5">
                              <w:t xml:space="preserve"> ingen alvorlige infeksjoner eller andre komplikasjoner observert</w:t>
                            </w:r>
                          </w:p>
                        </w:txbxContent>
                      </wps:txbx>
                      <wps:bodyPr rot="0" vert="horz" wrap="square" lIns="91440" tIns="45720" rIns="91440" bIns="45720" anchor="t" anchorCtr="0">
                        <a:spAutoFit/>
                      </wps:bodyPr>
                    </wps:wsp>
                  </a:graphicData>
                </a:graphic>
              </wp:inline>
            </w:drawing>
          </mc:Choice>
          <mc:Fallback>
            <w:pict>
              <v:shape w14:anchorId="0A797519"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pFzVjKgIAAE8EAAAOAAAAAAAAAAAAAAAAAC4CAABkcnMvZTJv&#10;RG9jLnhtbFBLAQItABQABgAIAAAAIQCw7u/x3AAAAAUBAAAPAAAAAAAAAAAAAAAAAIQEAABkcnMv&#10;ZG93bnJldi54bWxQSwUGAAAAAAQABADzAAAAjQUAAAAA&#10;">
                <v:textbox style="mso-fit-shape-to-text:t">
                  <w:txbxContent>
                    <w:p w14:paraId="7B922F6E" w14:textId="742EEEF9" w:rsidR="00EA5C1A" w:rsidRDefault="0071477C" w:rsidP="00EA5C1A">
                      <w:r>
                        <w:t xml:space="preserve">Infeksjonsrisiko </w:t>
                      </w:r>
                      <w:r w:rsidR="00B347E5">
                        <w:t>kan være</w:t>
                      </w:r>
                      <w:r>
                        <w:t xml:space="preserve"> høyere hos pasienter som behandles med biologiske midler. </w:t>
                      </w:r>
                      <w:r w:rsidR="00F765D2">
                        <w:t xml:space="preserve">I </w:t>
                      </w:r>
                      <w:proofErr w:type="spellStart"/>
                      <w:r w:rsidR="00B347E5">
                        <w:t>GiACTA</w:t>
                      </w:r>
                      <w:proofErr w:type="spellEnd"/>
                      <w:r w:rsidR="00B347E5">
                        <w:t xml:space="preserve"> studie</w:t>
                      </w:r>
                      <w:r w:rsidR="00F765D2">
                        <w:t>n ble</w:t>
                      </w:r>
                      <w:r w:rsidR="00B347E5">
                        <w:t xml:space="preserve"> ingen alvorlige infeksjoner eller andre komplikasjoner observert</w:t>
                      </w:r>
                    </w:p>
                  </w:txbxContent>
                </v:textbox>
                <w10:anchorlock/>
              </v:shape>
            </w:pict>
          </mc:Fallback>
        </mc:AlternateContent>
      </w:r>
    </w:p>
    <w:p w14:paraId="7105D01E" w14:textId="77777777" w:rsidR="00EA5C1A" w:rsidRDefault="00EA5C1A" w:rsidP="00EA5C1A">
      <w:pPr>
        <w:pStyle w:val="Ingenmellomrom"/>
        <w:keepNext/>
      </w:pPr>
      <w:r w:rsidRPr="0003059E">
        <w:t>Totalt antall pasienter i Norge metoden er aktuell for</w:t>
      </w:r>
    </w:p>
    <w:p w14:paraId="070E0B82" w14:textId="77777777" w:rsidR="00EA5C1A" w:rsidRPr="0003059E" w:rsidRDefault="00EA5C1A" w:rsidP="00EA5C1A">
      <w:pPr>
        <w:pStyle w:val="Ingenmellomrom"/>
      </w:pPr>
      <w:r w:rsidRPr="00144F5B">
        <w:rPr>
          <w:noProof/>
          <w:lang w:eastAsia="nb-NO"/>
        </w:rPr>
        <mc:AlternateContent>
          <mc:Choice Requires="wps">
            <w:drawing>
              <wp:inline distT="0" distB="0" distL="0" distR="0" wp14:anchorId="12AB50C5" wp14:editId="514642B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A267EEF" w14:textId="40C40EA8" w:rsidR="00EA5C1A" w:rsidRPr="00ED6F19" w:rsidRDefault="00ED6F19" w:rsidP="00EA5C1A">
                            <w:pPr>
                              <w:rPr>
                                <w:color w:val="000000" w:themeColor="text1"/>
                              </w:rPr>
                            </w:pPr>
                            <w:r w:rsidRPr="00ED6F19">
                              <w:rPr>
                                <w:color w:val="000000" w:themeColor="text1"/>
                              </w:rPr>
                              <w:t>30-40</w:t>
                            </w:r>
                            <w:r w:rsidR="00B347E5" w:rsidRPr="00ED6F19">
                              <w:rPr>
                                <w:color w:val="000000" w:themeColor="text1"/>
                              </w:rPr>
                              <w:t xml:space="preserve"> KCA pasienter/ år</w:t>
                            </w:r>
                          </w:p>
                        </w:txbxContent>
                      </wps:txbx>
                      <wps:bodyPr rot="0" vert="horz" wrap="square" lIns="91440" tIns="45720" rIns="91440" bIns="45720" anchor="t" anchorCtr="0">
                        <a:spAutoFit/>
                      </wps:bodyPr>
                    </wps:wsp>
                  </a:graphicData>
                </a:graphic>
              </wp:inline>
            </w:drawing>
          </mc:Choice>
          <mc:Fallback>
            <w:pict>
              <v:shape w14:anchorId="12AB50C5"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60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TEn+tCsCAABPBAAADgAAAAAAAAAAAAAAAAAuAgAAZHJzL2Uy&#10;b0RvYy54bWxQSwECLQAUAAYACAAAACEAsO7v8dwAAAAFAQAADwAAAAAAAAAAAAAAAACFBAAAZHJz&#10;L2Rvd25yZXYueG1sUEsFBgAAAAAEAAQA8wAAAI4FAAAAAA==&#10;">
                <v:textbox style="mso-fit-shape-to-text:t">
                  <w:txbxContent>
                    <w:p w14:paraId="5A267EEF" w14:textId="40C40EA8" w:rsidR="00EA5C1A" w:rsidRPr="00ED6F19" w:rsidRDefault="00ED6F19" w:rsidP="00EA5C1A">
                      <w:pPr>
                        <w:rPr>
                          <w:color w:val="000000" w:themeColor="text1"/>
                        </w:rPr>
                      </w:pPr>
                      <w:r w:rsidRPr="00ED6F19">
                        <w:rPr>
                          <w:color w:val="000000" w:themeColor="text1"/>
                        </w:rPr>
                        <w:t>30-40</w:t>
                      </w:r>
                      <w:r w:rsidR="00B347E5" w:rsidRPr="00ED6F19">
                        <w:rPr>
                          <w:color w:val="000000" w:themeColor="text1"/>
                        </w:rPr>
                        <w:t xml:space="preserve"> KCA pasienter/ år</w:t>
                      </w:r>
                    </w:p>
                  </w:txbxContent>
                </v:textbox>
                <w10:anchorlock/>
              </v:shape>
            </w:pict>
          </mc:Fallback>
        </mc:AlternateContent>
      </w:r>
    </w:p>
    <w:p w14:paraId="40DC3066" w14:textId="77777777" w:rsidR="00EA5C1A" w:rsidRDefault="00EA5C1A" w:rsidP="00EA5C1A">
      <w:pPr>
        <w:pStyle w:val="Ingenmellomrom"/>
        <w:keepNext/>
      </w:pPr>
      <w:r w:rsidRPr="0003059E">
        <w:t>Konsekvenser for ressursbruk i helsetjenesten</w:t>
      </w:r>
    </w:p>
    <w:p w14:paraId="5A399F68" w14:textId="77777777" w:rsidR="00EA5C1A" w:rsidRDefault="00EA5C1A" w:rsidP="00EA5C1A">
      <w:pPr>
        <w:pStyle w:val="Ingenmellomrom"/>
      </w:pPr>
      <w:r w:rsidRPr="00144F5B">
        <w:rPr>
          <w:noProof/>
          <w:lang w:eastAsia="nb-NO"/>
        </w:rPr>
        <mc:AlternateContent>
          <mc:Choice Requires="wps">
            <w:drawing>
              <wp:inline distT="0" distB="0" distL="0" distR="0" wp14:anchorId="0F7B8789" wp14:editId="110B46B3">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A409C13" w14:textId="3FBAEE7B" w:rsidR="00EA5C1A" w:rsidRDefault="00B347E5" w:rsidP="00EA5C1A">
                            <w:r>
                              <w:t>Reduserer</w:t>
                            </w:r>
                            <w:r w:rsidR="0071477C">
                              <w:t xml:space="preserve"> forbruk av ressurser til pasientoppfølging</w:t>
                            </w:r>
                          </w:p>
                          <w:p w14:paraId="781CE424" w14:textId="3C052C11" w:rsidR="0071477C" w:rsidRDefault="00B347E5" w:rsidP="00EA5C1A">
                            <w:r>
                              <w:t>Reduserer</w:t>
                            </w:r>
                            <w:r w:rsidR="0071477C">
                              <w:t xml:space="preserve"> risiko for alvorlige osteoporotiske brudd med langvarige ko</w:t>
                            </w:r>
                            <w:r w:rsidR="00F1748B">
                              <w:t>ns</w:t>
                            </w:r>
                            <w:r w:rsidR="0071477C">
                              <w:t>ekvenser for pasienten og samfunnet</w:t>
                            </w:r>
                          </w:p>
                          <w:p w14:paraId="68B1EC1A" w14:textId="0E9B3682" w:rsidR="0071477C" w:rsidRDefault="00B347E5" w:rsidP="00EA5C1A">
                            <w:r>
                              <w:t xml:space="preserve">Reduserer </w:t>
                            </w:r>
                            <w:r w:rsidR="0071477C">
                              <w:t xml:space="preserve">risiko for synstap </w:t>
                            </w:r>
                            <w:r>
                              <w:t xml:space="preserve"> </w:t>
                            </w:r>
                          </w:p>
                          <w:p w14:paraId="7FBE74FB" w14:textId="77777777" w:rsidR="0071477C" w:rsidRDefault="0071477C" w:rsidP="00EA5C1A"/>
                        </w:txbxContent>
                      </wps:txbx>
                      <wps:bodyPr rot="0" vert="horz" wrap="square" lIns="91440" tIns="45720" rIns="91440" bIns="45720" anchor="t" anchorCtr="0">
                        <a:spAutoFit/>
                      </wps:bodyPr>
                    </wps:wsp>
                  </a:graphicData>
                </a:graphic>
              </wp:inline>
            </w:drawing>
          </mc:Choice>
          <mc:Fallback>
            <w:pict>
              <v:shape w14:anchorId="0F7B8789"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qd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RqSYlh&#10;Gnv0KJ58qOHJk2nkp7e+RLcHi45heAcD9jnV6u09cPQysOmY2Ylb56DvBGswvyK+zC6ejjg+gtT9&#10;J2gwDtsHSEBD63QkD+kgiI59ej73RgyBcLycz/L4UcLRVszyq+VinmKw8vTcOh8+CNAkChV12PwE&#10;zw73PsR0WHlyidE8KNlspVJJcbt6oxw5MByUbfqO6C/clCF9RZfz6Xxk4K8QKdk0Xhj1BYSWASde&#10;SV3RxVhSmsHI23vTJDkwqUYZHytzJDJyN7IYhnpIPSuuTw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yByp0sAgAATwQAAA4AAAAAAAAAAAAAAAAALgIAAGRycy9l&#10;Mm9Eb2MueG1sUEsBAi0AFAAGAAgAAAAhALDu7/HcAAAABQEAAA8AAAAAAAAAAAAAAAAAhgQAAGRy&#10;cy9kb3ducmV2LnhtbFBLBQYAAAAABAAEAPMAAACPBQAAAAA=&#10;">
                <v:textbox style="mso-fit-shape-to-text:t">
                  <w:txbxContent>
                    <w:p w14:paraId="6A409C13" w14:textId="3FBAEE7B" w:rsidR="00EA5C1A" w:rsidRDefault="00B347E5" w:rsidP="00EA5C1A">
                      <w:r>
                        <w:t>Reduserer</w:t>
                      </w:r>
                      <w:r w:rsidR="0071477C">
                        <w:t xml:space="preserve"> forbruk av ressurser til pasientoppfølging</w:t>
                      </w:r>
                    </w:p>
                    <w:p w14:paraId="781CE424" w14:textId="3C052C11" w:rsidR="0071477C" w:rsidRDefault="00B347E5" w:rsidP="00EA5C1A">
                      <w:r>
                        <w:t>Reduserer</w:t>
                      </w:r>
                      <w:r w:rsidR="0071477C">
                        <w:t xml:space="preserve"> risiko for alvorlige osteoporotiske brudd med langvarige ko</w:t>
                      </w:r>
                      <w:r w:rsidR="00F1748B">
                        <w:t>ns</w:t>
                      </w:r>
                      <w:r w:rsidR="0071477C">
                        <w:t>ekvenser for pasienten og samfunnet</w:t>
                      </w:r>
                    </w:p>
                    <w:p w14:paraId="68B1EC1A" w14:textId="0E9B3682" w:rsidR="0071477C" w:rsidRDefault="00B347E5" w:rsidP="00EA5C1A">
                      <w:r>
                        <w:t xml:space="preserve">Reduserer </w:t>
                      </w:r>
                      <w:r w:rsidR="0071477C">
                        <w:t xml:space="preserve">risiko for synstap </w:t>
                      </w:r>
                      <w:r>
                        <w:t xml:space="preserve"> </w:t>
                      </w:r>
                    </w:p>
                    <w:p w14:paraId="7FBE74FB" w14:textId="77777777" w:rsidR="0071477C" w:rsidRDefault="0071477C" w:rsidP="00EA5C1A"/>
                  </w:txbxContent>
                </v:textbox>
                <w10:anchorlock/>
              </v:shape>
            </w:pict>
          </mc:Fallback>
        </mc:AlternateContent>
      </w:r>
    </w:p>
    <w:p w14:paraId="099753F0" w14:textId="7AD7DDFB" w:rsidR="00EA5C1A" w:rsidRPr="00753DC1" w:rsidRDefault="00EA5C1A" w:rsidP="00EA5C1A">
      <w:pPr>
        <w:pStyle w:val="Listeavsnitt"/>
        <w:keepNext/>
        <w:numPr>
          <w:ilvl w:val="0"/>
          <w:numId w:val="7"/>
        </w:numPr>
        <w:spacing w:before="360"/>
        <w:ind w:left="357" w:hanging="357"/>
      </w:pPr>
      <w:r w:rsidRPr="00753DC1">
        <w:t>Oppgi referanser til dokumentasjon om metodens effekt og sikkerhet (eks. tidligere metodevurderinger). (Inntil 10 sentrale referanser oppgis. Ikke send vedlegg</w:t>
      </w:r>
      <w:r w:rsidR="002D46BE">
        <w:t xml:space="preserve"> nå.)</w:t>
      </w:r>
      <w:r w:rsidRPr="00753DC1">
        <w:t xml:space="preserve"> </w:t>
      </w:r>
    </w:p>
    <w:p w14:paraId="0D7BDD48" w14:textId="77777777" w:rsidR="00EA5C1A" w:rsidRDefault="00EA5C1A" w:rsidP="00EA5C1A">
      <w:pPr>
        <w:pStyle w:val="Ingenmellomrom"/>
      </w:pPr>
      <w:r w:rsidRPr="00144F5B">
        <w:rPr>
          <w:noProof/>
          <w:lang w:eastAsia="nb-NO"/>
        </w:rPr>
        <mc:AlternateContent>
          <mc:Choice Requires="wps">
            <w:drawing>
              <wp:inline distT="0" distB="0" distL="0" distR="0" wp14:anchorId="67FDB41F" wp14:editId="0AF3ED3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06DCBDC" w14:textId="52D7E709" w:rsidR="00EA5C1A" w:rsidRDefault="00C12261" w:rsidP="00EA5C1A">
                            <w:r w:rsidRPr="00C12261">
                              <w:t>Hellmich B, Agueda A, Monti S, Buttgereit F, de Boysson H, Brouwer E, Cassie R, Cid MC, Dasgupta B, Dejaco C, Hatemi G, Hollinger N, Mahr A, Mollan SP, Mukhtyar C, Ponte C, Salvarani C, Sivakumar R, Tian X, Tomasson G, Turesson C, Schmidt W, Villiger PM, Watts R, Young C, Luqmani RA. 2018 Update of the EULAR recommendations for the management of large vessel vasculitis. Ann Rheum Dis. 2020 Jan;79(1):19-30. doi: 10.1136/annrheumdis-2019-215672. Epub 2019 Jul 3. PMID: 31270110.</w:t>
                            </w:r>
                          </w:p>
                        </w:txbxContent>
                      </wps:txbx>
                      <wps:bodyPr rot="0" vert="horz" wrap="square" lIns="91440" tIns="45720" rIns="91440" bIns="45720" anchor="t" anchorCtr="0">
                        <a:spAutoFit/>
                      </wps:bodyPr>
                    </wps:wsp>
                  </a:graphicData>
                </a:graphic>
              </wp:inline>
            </w:drawing>
          </mc:Choice>
          <mc:Fallback>
            <w:pict>
              <v:shape w14:anchorId="67FDB41F"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HQsyaAsAgAATwQAAA4AAAAAAAAAAAAAAAAALgIAAGRycy9l&#10;Mm9Eb2MueG1sUEsBAi0AFAAGAAgAAAAhALDu7/HcAAAABQEAAA8AAAAAAAAAAAAAAAAAhgQAAGRy&#10;cy9kb3ducmV2LnhtbFBLBQYAAAAABAAEAPMAAACPBQAAAAA=&#10;">
                <v:textbox style="mso-fit-shape-to-text:t">
                  <w:txbxContent>
                    <w:p w14:paraId="106DCBDC" w14:textId="52D7E709" w:rsidR="00EA5C1A" w:rsidRDefault="00C12261" w:rsidP="00EA5C1A">
                      <w:proofErr w:type="spellStart"/>
                      <w:r w:rsidRPr="00C12261">
                        <w:t>Hellmich</w:t>
                      </w:r>
                      <w:proofErr w:type="spellEnd"/>
                      <w:r w:rsidRPr="00C12261">
                        <w:t xml:space="preserve"> B, </w:t>
                      </w:r>
                      <w:proofErr w:type="spellStart"/>
                      <w:r w:rsidRPr="00C12261">
                        <w:t>Agueda</w:t>
                      </w:r>
                      <w:proofErr w:type="spellEnd"/>
                      <w:r w:rsidRPr="00C12261">
                        <w:t xml:space="preserve"> A, </w:t>
                      </w:r>
                      <w:proofErr w:type="spellStart"/>
                      <w:r w:rsidRPr="00C12261">
                        <w:t>Monti</w:t>
                      </w:r>
                      <w:proofErr w:type="spellEnd"/>
                      <w:r w:rsidRPr="00C12261">
                        <w:t xml:space="preserve"> S, </w:t>
                      </w:r>
                      <w:proofErr w:type="spellStart"/>
                      <w:r w:rsidRPr="00C12261">
                        <w:t>Buttgereit</w:t>
                      </w:r>
                      <w:proofErr w:type="spellEnd"/>
                      <w:r w:rsidRPr="00C12261">
                        <w:t xml:space="preserve"> F, de </w:t>
                      </w:r>
                      <w:proofErr w:type="spellStart"/>
                      <w:r w:rsidRPr="00C12261">
                        <w:t>Boysson</w:t>
                      </w:r>
                      <w:proofErr w:type="spellEnd"/>
                      <w:r w:rsidRPr="00C12261">
                        <w:t xml:space="preserve"> H, </w:t>
                      </w:r>
                      <w:proofErr w:type="spellStart"/>
                      <w:r w:rsidRPr="00C12261">
                        <w:t>Brouwer</w:t>
                      </w:r>
                      <w:proofErr w:type="spellEnd"/>
                      <w:r w:rsidRPr="00C12261">
                        <w:t xml:space="preserve"> E, </w:t>
                      </w:r>
                      <w:proofErr w:type="spellStart"/>
                      <w:r w:rsidRPr="00C12261">
                        <w:t>Cassie</w:t>
                      </w:r>
                      <w:proofErr w:type="spellEnd"/>
                      <w:r w:rsidRPr="00C12261">
                        <w:t xml:space="preserve"> R, </w:t>
                      </w:r>
                      <w:proofErr w:type="spellStart"/>
                      <w:r w:rsidRPr="00C12261">
                        <w:t>Cid</w:t>
                      </w:r>
                      <w:proofErr w:type="spellEnd"/>
                      <w:r w:rsidRPr="00C12261">
                        <w:t xml:space="preserve"> MC, </w:t>
                      </w:r>
                      <w:proofErr w:type="spellStart"/>
                      <w:r w:rsidRPr="00C12261">
                        <w:t>Dasgupta</w:t>
                      </w:r>
                      <w:proofErr w:type="spellEnd"/>
                      <w:r w:rsidRPr="00C12261">
                        <w:t xml:space="preserve"> B, </w:t>
                      </w:r>
                      <w:proofErr w:type="spellStart"/>
                      <w:r w:rsidRPr="00C12261">
                        <w:t>Dejaco</w:t>
                      </w:r>
                      <w:proofErr w:type="spellEnd"/>
                      <w:r w:rsidRPr="00C12261">
                        <w:t xml:space="preserve"> C, </w:t>
                      </w:r>
                      <w:proofErr w:type="spellStart"/>
                      <w:r w:rsidRPr="00C12261">
                        <w:t>Hatemi</w:t>
                      </w:r>
                      <w:proofErr w:type="spellEnd"/>
                      <w:r w:rsidRPr="00C12261">
                        <w:t xml:space="preserve"> G, </w:t>
                      </w:r>
                      <w:proofErr w:type="spellStart"/>
                      <w:r w:rsidRPr="00C12261">
                        <w:t>Hollinger</w:t>
                      </w:r>
                      <w:proofErr w:type="spellEnd"/>
                      <w:r w:rsidRPr="00C12261">
                        <w:t xml:space="preserve"> N, </w:t>
                      </w:r>
                      <w:proofErr w:type="spellStart"/>
                      <w:r w:rsidRPr="00C12261">
                        <w:t>Mahr</w:t>
                      </w:r>
                      <w:proofErr w:type="spellEnd"/>
                      <w:r w:rsidRPr="00C12261">
                        <w:t xml:space="preserve"> A, </w:t>
                      </w:r>
                      <w:proofErr w:type="spellStart"/>
                      <w:r w:rsidRPr="00C12261">
                        <w:t>Mollan</w:t>
                      </w:r>
                      <w:proofErr w:type="spellEnd"/>
                      <w:r w:rsidRPr="00C12261">
                        <w:t xml:space="preserve"> SP, </w:t>
                      </w:r>
                      <w:proofErr w:type="spellStart"/>
                      <w:r w:rsidRPr="00C12261">
                        <w:t>Mukhtyar</w:t>
                      </w:r>
                      <w:proofErr w:type="spellEnd"/>
                      <w:r w:rsidRPr="00C12261">
                        <w:t xml:space="preserve"> C, </w:t>
                      </w:r>
                      <w:proofErr w:type="spellStart"/>
                      <w:r w:rsidRPr="00C12261">
                        <w:t>Ponte</w:t>
                      </w:r>
                      <w:proofErr w:type="spellEnd"/>
                      <w:r w:rsidRPr="00C12261">
                        <w:t xml:space="preserve"> C, </w:t>
                      </w:r>
                      <w:proofErr w:type="spellStart"/>
                      <w:r w:rsidRPr="00C12261">
                        <w:t>Salvarani</w:t>
                      </w:r>
                      <w:proofErr w:type="spellEnd"/>
                      <w:r w:rsidRPr="00C12261">
                        <w:t xml:space="preserve"> C, </w:t>
                      </w:r>
                      <w:proofErr w:type="spellStart"/>
                      <w:r w:rsidRPr="00C12261">
                        <w:t>Sivakumar</w:t>
                      </w:r>
                      <w:proofErr w:type="spellEnd"/>
                      <w:r w:rsidRPr="00C12261">
                        <w:t xml:space="preserve"> R, Tian </w:t>
                      </w:r>
                      <w:proofErr w:type="spellStart"/>
                      <w:r w:rsidRPr="00C12261">
                        <w:t>X</w:t>
                      </w:r>
                      <w:proofErr w:type="spellEnd"/>
                      <w:r w:rsidRPr="00C12261">
                        <w:t xml:space="preserve">, Tomasson G, </w:t>
                      </w:r>
                      <w:proofErr w:type="spellStart"/>
                      <w:r w:rsidRPr="00C12261">
                        <w:t>Turesson</w:t>
                      </w:r>
                      <w:proofErr w:type="spellEnd"/>
                      <w:r w:rsidRPr="00C12261">
                        <w:t xml:space="preserve"> C, Schmidt W, </w:t>
                      </w:r>
                      <w:proofErr w:type="spellStart"/>
                      <w:r w:rsidRPr="00C12261">
                        <w:t>Villiger</w:t>
                      </w:r>
                      <w:proofErr w:type="spellEnd"/>
                      <w:r w:rsidRPr="00C12261">
                        <w:t xml:space="preserve"> PM, Watts R, Young C, </w:t>
                      </w:r>
                      <w:proofErr w:type="spellStart"/>
                      <w:r w:rsidRPr="00C12261">
                        <w:t>Luqmani</w:t>
                      </w:r>
                      <w:proofErr w:type="spellEnd"/>
                      <w:r w:rsidRPr="00C12261">
                        <w:t xml:space="preserve"> RA. 2018 Update </w:t>
                      </w:r>
                      <w:proofErr w:type="spellStart"/>
                      <w:r w:rsidRPr="00C12261">
                        <w:t>of</w:t>
                      </w:r>
                      <w:proofErr w:type="spellEnd"/>
                      <w:r w:rsidRPr="00C12261">
                        <w:t xml:space="preserve"> </w:t>
                      </w:r>
                      <w:proofErr w:type="spellStart"/>
                      <w:r w:rsidRPr="00C12261">
                        <w:t>the</w:t>
                      </w:r>
                      <w:proofErr w:type="spellEnd"/>
                      <w:r w:rsidRPr="00C12261">
                        <w:t xml:space="preserve"> EULAR </w:t>
                      </w:r>
                      <w:proofErr w:type="spellStart"/>
                      <w:r w:rsidRPr="00C12261">
                        <w:t>recommendations</w:t>
                      </w:r>
                      <w:proofErr w:type="spellEnd"/>
                      <w:r w:rsidRPr="00C12261">
                        <w:t xml:space="preserve"> for </w:t>
                      </w:r>
                      <w:proofErr w:type="spellStart"/>
                      <w:r w:rsidRPr="00C12261">
                        <w:t>the</w:t>
                      </w:r>
                      <w:proofErr w:type="spellEnd"/>
                      <w:r w:rsidRPr="00C12261">
                        <w:t xml:space="preserve"> management </w:t>
                      </w:r>
                      <w:proofErr w:type="spellStart"/>
                      <w:r w:rsidRPr="00C12261">
                        <w:t>of</w:t>
                      </w:r>
                      <w:proofErr w:type="spellEnd"/>
                      <w:r w:rsidRPr="00C12261">
                        <w:t xml:space="preserve"> </w:t>
                      </w:r>
                      <w:proofErr w:type="spellStart"/>
                      <w:r w:rsidRPr="00C12261">
                        <w:t>large</w:t>
                      </w:r>
                      <w:proofErr w:type="spellEnd"/>
                      <w:r w:rsidRPr="00C12261">
                        <w:t xml:space="preserve"> </w:t>
                      </w:r>
                      <w:proofErr w:type="spellStart"/>
                      <w:r w:rsidRPr="00C12261">
                        <w:t>vessel</w:t>
                      </w:r>
                      <w:proofErr w:type="spellEnd"/>
                      <w:r w:rsidRPr="00C12261">
                        <w:t xml:space="preserve"> </w:t>
                      </w:r>
                      <w:proofErr w:type="spellStart"/>
                      <w:r w:rsidRPr="00C12261">
                        <w:t>vasculitis</w:t>
                      </w:r>
                      <w:proofErr w:type="spellEnd"/>
                      <w:r w:rsidRPr="00C12261">
                        <w:t xml:space="preserve">. Ann </w:t>
                      </w:r>
                      <w:proofErr w:type="spellStart"/>
                      <w:r w:rsidRPr="00C12261">
                        <w:t>Rheum</w:t>
                      </w:r>
                      <w:proofErr w:type="spellEnd"/>
                      <w:r w:rsidRPr="00C12261">
                        <w:t xml:space="preserve"> Dis. 2020 Jan;79(1):19-30. </w:t>
                      </w:r>
                      <w:proofErr w:type="spellStart"/>
                      <w:r w:rsidRPr="00C12261">
                        <w:t>doi</w:t>
                      </w:r>
                      <w:proofErr w:type="spellEnd"/>
                      <w:r w:rsidRPr="00C12261">
                        <w:t xml:space="preserve">: 10.1136/annrheumdis-2019-215672. </w:t>
                      </w:r>
                      <w:proofErr w:type="spellStart"/>
                      <w:r w:rsidRPr="00C12261">
                        <w:t>Epub</w:t>
                      </w:r>
                      <w:proofErr w:type="spellEnd"/>
                      <w:r w:rsidRPr="00C12261">
                        <w:t xml:space="preserve"> 2019 Jul 3. PMID: 31270110.</w:t>
                      </w:r>
                    </w:p>
                  </w:txbxContent>
                </v:textbox>
                <w10:anchorlock/>
              </v:shape>
            </w:pict>
          </mc:Fallback>
        </mc:AlternateContent>
      </w:r>
    </w:p>
    <w:p w14:paraId="63E4C462" w14:textId="77777777" w:rsidR="00EA5C1A" w:rsidRPr="00753DC1" w:rsidRDefault="00EA5C1A" w:rsidP="00EA5C1A">
      <w:pPr>
        <w:pStyle w:val="Listeavsnitt"/>
        <w:keepNext/>
        <w:numPr>
          <w:ilvl w:val="0"/>
          <w:numId w:val="7"/>
        </w:numPr>
        <w:spacing w:before="360"/>
        <w:ind w:left="357" w:hanging="357"/>
      </w:pPr>
      <w:r w:rsidRPr="00753DC1">
        <w:lastRenderedPageBreak/>
        <w:t>Oppgi navn på produsenter/leverandører vedrørende metoden (dersom aktuelt/tilgjengelig):</w:t>
      </w:r>
    </w:p>
    <w:p w14:paraId="5A4ECA67" w14:textId="77777777" w:rsidR="00EA5C1A" w:rsidRDefault="00EA5C1A" w:rsidP="00EA5C1A">
      <w:pPr>
        <w:pStyle w:val="Listeavsnitt"/>
        <w:ind w:left="357"/>
      </w:pPr>
      <w:r w:rsidRPr="00144F5B">
        <w:rPr>
          <w:noProof/>
          <w:lang w:eastAsia="nb-NO"/>
        </w:rPr>
        <mc:AlternateContent>
          <mc:Choice Requires="wps">
            <w:drawing>
              <wp:inline distT="0" distB="0" distL="0" distR="0" wp14:anchorId="4AE03CA8" wp14:editId="1783E58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CF80BD" w14:textId="307C326B" w:rsidR="00EA5C1A" w:rsidRDefault="001F2BAE" w:rsidP="00EA5C1A">
                            <w:r>
                              <w:t>Roche</w:t>
                            </w:r>
                          </w:p>
                        </w:txbxContent>
                      </wps:txbx>
                      <wps:bodyPr rot="0" vert="horz" wrap="square" lIns="91440" tIns="45720" rIns="91440" bIns="45720" anchor="t" anchorCtr="0">
                        <a:spAutoFit/>
                      </wps:bodyPr>
                    </wps:wsp>
                  </a:graphicData>
                </a:graphic>
              </wp:inline>
            </w:drawing>
          </mc:Choice>
          <mc:Fallback>
            <w:pict>
              <v:shape w14:anchorId="4AE03CA8"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HYKg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A4SUHYKgIAAE8EAAAOAAAAAAAAAAAAAAAAAC4CAABkcnMvZTJv&#10;RG9jLnhtbFBLAQItABQABgAIAAAAIQCw7u/x3AAAAAUBAAAPAAAAAAAAAAAAAAAAAIQEAABkcnMv&#10;ZG93bnJldi54bWxQSwUGAAAAAAQABADzAAAAjQUAAAAA&#10;">
                <v:textbox style="mso-fit-shape-to-text:t">
                  <w:txbxContent>
                    <w:p w14:paraId="2BCF80BD" w14:textId="307C326B" w:rsidR="00EA5C1A" w:rsidRDefault="001F2BAE" w:rsidP="00EA5C1A">
                      <w:r>
                        <w:t>Roche</w:t>
                      </w:r>
                    </w:p>
                  </w:txbxContent>
                </v:textbox>
                <w10:anchorlock/>
              </v:shape>
            </w:pict>
          </mc:Fallback>
        </mc:AlternateContent>
      </w:r>
    </w:p>
    <w:p w14:paraId="1BB7B35A" w14:textId="77777777" w:rsidR="00EA5C1A" w:rsidRDefault="00EA5C1A" w:rsidP="00EA5C1A">
      <w:pPr>
        <w:pStyle w:val="Listeavsnitt"/>
        <w:ind w:left="357"/>
      </w:pPr>
    </w:p>
    <w:p w14:paraId="716846AE" w14:textId="77777777"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486C69E3" w14:textId="77777777" w:rsidR="00EA5C1A" w:rsidRPr="004144B1" w:rsidRDefault="00EA5C1A" w:rsidP="00EA5C1A">
      <w:pPr>
        <w:pStyle w:val="Ingenmellomrom"/>
      </w:pPr>
      <w:r w:rsidRPr="004144B1">
        <w:rPr>
          <w:noProof/>
          <w:lang w:eastAsia="nb-NO"/>
        </w:rPr>
        <mc:AlternateContent>
          <mc:Choice Requires="wps">
            <w:drawing>
              <wp:inline distT="0" distB="0" distL="0" distR="0" wp14:anchorId="3A09467B" wp14:editId="10E1BFBE">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91D494F" w14:textId="7B0D80BB" w:rsidR="00EA5C1A" w:rsidRDefault="001F2BAE" w:rsidP="00EA5C1A">
                            <w:r>
                              <w:t>(-)</w:t>
                            </w:r>
                          </w:p>
                        </w:txbxContent>
                      </wps:txbx>
                      <wps:bodyPr rot="0" vert="horz" wrap="square" lIns="91440" tIns="45720" rIns="91440" bIns="45720" anchor="t" anchorCtr="0">
                        <a:spAutoFit/>
                      </wps:bodyPr>
                    </wps:wsp>
                  </a:graphicData>
                </a:graphic>
              </wp:inline>
            </w:drawing>
          </mc:Choice>
          <mc:Fallback>
            <w:pict>
              <v:shape w14:anchorId="3A09467B"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cN58QsAgAATwQAAA4AAAAAAAAAAAAAAAAALgIAAGRycy9l&#10;Mm9Eb2MueG1sUEsBAi0AFAAGAAgAAAAhALDu7/HcAAAABQEAAA8AAAAAAAAAAAAAAAAAhgQAAGRy&#10;cy9kb3ducmV2LnhtbFBLBQYAAAAABAAEAPMAAACPBQAAAAA=&#10;">
                <v:textbox style="mso-fit-shape-to-text:t">
                  <w:txbxContent>
                    <w:p w14:paraId="291D494F" w14:textId="7B0D80BB" w:rsidR="00EA5C1A" w:rsidRDefault="001F2BAE" w:rsidP="00EA5C1A">
                      <w:r>
                        <w:t>(-)</w:t>
                      </w:r>
                    </w:p>
                  </w:txbxContent>
                </v:textbox>
                <w10:anchorlock/>
              </v:shape>
            </w:pict>
          </mc:Fallback>
        </mc:AlternateContent>
      </w:r>
    </w:p>
    <w:p w14:paraId="0226F9DE" w14:textId="77777777"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14:paraId="2C4C694E" w14:textId="77777777" w:rsidR="00EA5C1A" w:rsidRDefault="00EA5C1A" w:rsidP="00EA5C1A">
      <w:pPr>
        <w:pStyle w:val="Ingenmellomrom"/>
      </w:pPr>
      <w:r w:rsidRPr="004144B1">
        <w:rPr>
          <w:noProof/>
          <w:lang w:eastAsia="nb-NO"/>
        </w:rPr>
        <mc:AlternateContent>
          <mc:Choice Requires="wps">
            <w:drawing>
              <wp:inline distT="0" distB="0" distL="0" distR="0" wp14:anchorId="3F859472" wp14:editId="029CAAA4">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81D4355" w14:textId="105EA812"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F859472"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2yyvCsCAABPBAAADgAAAAAAAAAAAAAAAAAuAgAAZHJzL2Uy&#10;b0RvYy54bWxQSwECLQAUAAYACAAAACEAsO7v8dwAAAAFAQAADwAAAAAAAAAAAAAAAACFBAAAZHJz&#10;L2Rvd25yZXYueG1sUEsFBgAAAAAEAAQA8wAAAI4FAAAAAA==&#10;">
                <v:textbox style="mso-fit-shape-to-text:t">
                  <w:txbxContent>
                    <w:p w14:paraId="781D4355" w14:textId="105EA812" w:rsidR="00EA5C1A" w:rsidRDefault="00EA5C1A" w:rsidP="00EA5C1A"/>
                  </w:txbxContent>
                </v:textbox>
                <w10:anchorlock/>
              </v:shape>
            </w:pict>
          </mc:Fallback>
        </mc:AlternateContent>
      </w:r>
    </w:p>
    <w:p w14:paraId="0A709CE6" w14:textId="0704DA3D" w:rsidR="00EA5C1A" w:rsidRPr="004144B1" w:rsidRDefault="00EA5C1A" w:rsidP="00EA5C1A">
      <w:pPr>
        <w:pStyle w:val="Listeavsnitt"/>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w:t>
      </w:r>
      <w:r w:rsidR="005A5A48">
        <w:t>r har hatt oppdrag i forbindelse med,</w:t>
      </w:r>
      <w:r>
        <w:t xml:space="preserve"> eller andre bindinger knyttet til metoden eller aktører som har interesser i metoden.)</w:t>
      </w:r>
    </w:p>
    <w:p w14:paraId="2B075A70" w14:textId="03E2561A" w:rsidR="00DA2091" w:rsidRPr="00663E14" w:rsidRDefault="00EA5C1A" w:rsidP="002D46BE">
      <w:pPr>
        <w:pStyle w:val="Ingenmellomrom"/>
      </w:pPr>
      <w:r w:rsidRPr="004144B1">
        <w:rPr>
          <w:noProof/>
          <w:lang w:eastAsia="nb-NO"/>
        </w:rPr>
        <mc:AlternateContent>
          <mc:Choice Requires="wps">
            <w:drawing>
              <wp:inline distT="0" distB="0" distL="0" distR="0" wp14:anchorId="4F4B0528" wp14:editId="0C11B67D">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A02714F" w14:textId="161D1456" w:rsidR="00EA5C1A" w:rsidRDefault="001F2BAE" w:rsidP="00EA5C1A">
                            <w:r>
                              <w:t>U.t har ingen økonomiske interesser i saken. U.t. har hatt oppdrag (foredragsholder) f</w:t>
                            </w:r>
                            <w:r w:rsidR="00F1748B">
                              <w:t>or</w:t>
                            </w:r>
                            <w:r>
                              <w:t xml:space="preserve"> Roche Norge.</w:t>
                            </w:r>
                          </w:p>
                        </w:txbxContent>
                      </wps:txbx>
                      <wps:bodyPr rot="0" vert="horz" wrap="square" lIns="91440" tIns="45720" rIns="91440" bIns="45720" anchor="t" anchorCtr="0">
                        <a:spAutoFit/>
                      </wps:bodyPr>
                    </wps:wsp>
                  </a:graphicData>
                </a:graphic>
              </wp:inline>
            </w:drawing>
          </mc:Choice>
          <mc:Fallback>
            <w:pict>
              <v:shape w14:anchorId="4F4B0528"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QUVXKgIAAE8EAAAOAAAAAAAAAAAAAAAAAC4CAABkcnMvZTJv&#10;RG9jLnhtbFBLAQItABQABgAIAAAAIQCw7u/x3AAAAAUBAAAPAAAAAAAAAAAAAAAAAIQEAABkcnMv&#10;ZG93bnJldi54bWxQSwUGAAAAAAQABADzAAAAjQUAAAAA&#10;">
                <v:textbox style="mso-fit-shape-to-text:t">
                  <w:txbxContent>
                    <w:p w14:paraId="2A02714F" w14:textId="161D1456" w:rsidR="00EA5C1A" w:rsidRDefault="001F2BAE" w:rsidP="00EA5C1A">
                      <w:r>
                        <w:t xml:space="preserve">U.t har ingen økonomiske interesser i saken. U.t. </w:t>
                      </w:r>
                      <w:r>
                        <w:t xml:space="preserve">har hatt oppdrag (foredragsholder) </w:t>
                      </w:r>
                      <w:r>
                        <w:t>f</w:t>
                      </w:r>
                      <w:r w:rsidR="00F1748B">
                        <w:t>or</w:t>
                      </w:r>
                      <w:r>
                        <w:t xml:space="preserve"> Roche Norge.</w:t>
                      </w:r>
                    </w:p>
                  </w:txbxContent>
                </v:textbox>
                <w10:anchorlock/>
              </v:shape>
            </w:pict>
          </mc:Fallback>
        </mc:AlternateContent>
      </w:r>
    </w:p>
    <w:sectPr w:rsidR="00DA2091" w:rsidRPr="00663E1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D3439" w14:textId="77777777" w:rsidR="004509D4" w:rsidRDefault="004509D4" w:rsidP="00CB7C65">
      <w:pPr>
        <w:spacing w:after="0"/>
      </w:pPr>
      <w:r>
        <w:separator/>
      </w:r>
    </w:p>
  </w:endnote>
  <w:endnote w:type="continuationSeparator" w:id="0">
    <w:p w14:paraId="59A4C715" w14:textId="77777777" w:rsidR="004509D4" w:rsidRDefault="004509D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68DA829" w14:textId="7264BA26"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25210B">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25210B">
              <w:rPr>
                <w:b/>
                <w:bCs/>
                <w:noProof/>
              </w:rPr>
              <w:t>6</w:t>
            </w:r>
            <w:r>
              <w:rPr>
                <w:b/>
                <w:bCs/>
                <w:sz w:val="24"/>
                <w:szCs w:val="24"/>
              </w:rPr>
              <w:fldChar w:fldCharType="end"/>
            </w:r>
          </w:p>
        </w:sdtContent>
      </w:sdt>
    </w:sdtContent>
  </w:sdt>
  <w:p w14:paraId="0378E65E" w14:textId="77777777" w:rsidR="00A36410" w:rsidRDefault="00A36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4F4E" w14:textId="77777777" w:rsidR="004509D4" w:rsidRDefault="004509D4" w:rsidP="00CB7C65">
      <w:pPr>
        <w:spacing w:after="0"/>
      </w:pPr>
      <w:r>
        <w:separator/>
      </w:r>
    </w:p>
  </w:footnote>
  <w:footnote w:type="continuationSeparator" w:id="0">
    <w:p w14:paraId="34704E3B" w14:textId="77777777" w:rsidR="004509D4" w:rsidRDefault="004509D4"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D6EA" w14:textId="26931B7A" w:rsidR="00CB7C65" w:rsidRDefault="004C0E4A">
    <w:pPr>
      <w:pStyle w:val="Topptekst"/>
    </w:pPr>
    <w:r w:rsidRPr="004C0E4A">
      <w:rPr>
        <w:noProof/>
        <w:lang w:eastAsia="nb-NO"/>
      </w:rPr>
      <w:drawing>
        <wp:inline distT="0" distB="0" distL="0" distR="0" wp14:anchorId="40F9E5AD" wp14:editId="4DED02C7">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5D10A3">
      <w:t>v. 6</w:t>
    </w:r>
    <w:r w:rsidR="005A5A48">
      <w:t>.0 - 21.02.</w:t>
    </w:r>
    <w:r w:rsidR="002D46BE">
      <w:t>2020</w:t>
    </w:r>
  </w:p>
  <w:p w14:paraId="6E9FB13C"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84161C"/>
    <w:multiLevelType w:val="hybridMultilevel"/>
    <w:tmpl w:val="E266E5E6"/>
    <w:lvl w:ilvl="0" w:tplc="FD204FB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881889"/>
    <w:multiLevelType w:val="hybridMultilevel"/>
    <w:tmpl w:val="E1726F96"/>
    <w:lvl w:ilvl="0" w:tplc="9BCED49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
  </w:num>
  <w:num w:numId="6">
    <w:abstractNumId w:val="8"/>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nb-NO" w:vendorID="64" w:dllVersion="6" w:nlCheck="1" w:checkStyle="0"/>
  <w:activeWritingStyle w:appName="MSWord" w:lang="nb-NO"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LUwN7I0NTQ0NTJV0lEKTi0uzszPAykwrgUA1c6c4iwAAAA="/>
  </w:docVars>
  <w:rsids>
    <w:rsidRoot w:val="00CB7C65"/>
    <w:rsid w:val="00022462"/>
    <w:rsid w:val="00030C0B"/>
    <w:rsid w:val="00030DD4"/>
    <w:rsid w:val="00050590"/>
    <w:rsid w:val="00050670"/>
    <w:rsid w:val="00057B3D"/>
    <w:rsid w:val="00076738"/>
    <w:rsid w:val="00087413"/>
    <w:rsid w:val="00097369"/>
    <w:rsid w:val="000A49E8"/>
    <w:rsid w:val="000B237D"/>
    <w:rsid w:val="000B50DC"/>
    <w:rsid w:val="000E671E"/>
    <w:rsid w:val="00107D2D"/>
    <w:rsid w:val="00137F37"/>
    <w:rsid w:val="00163BE3"/>
    <w:rsid w:val="001837E4"/>
    <w:rsid w:val="001F1B7C"/>
    <w:rsid w:val="001F20B6"/>
    <w:rsid w:val="001F2BAE"/>
    <w:rsid w:val="001F612C"/>
    <w:rsid w:val="00217743"/>
    <w:rsid w:val="00236EFA"/>
    <w:rsid w:val="00237A82"/>
    <w:rsid w:val="0025210B"/>
    <w:rsid w:val="00293435"/>
    <w:rsid w:val="002D46BE"/>
    <w:rsid w:val="002E100D"/>
    <w:rsid w:val="00311E4A"/>
    <w:rsid w:val="00320518"/>
    <w:rsid w:val="00326330"/>
    <w:rsid w:val="00385DEF"/>
    <w:rsid w:val="0038658A"/>
    <w:rsid w:val="00391AB8"/>
    <w:rsid w:val="003A3525"/>
    <w:rsid w:val="003A4583"/>
    <w:rsid w:val="003B341B"/>
    <w:rsid w:val="003C242C"/>
    <w:rsid w:val="003C338A"/>
    <w:rsid w:val="003D7232"/>
    <w:rsid w:val="003F3D0C"/>
    <w:rsid w:val="00400DEF"/>
    <w:rsid w:val="004273C8"/>
    <w:rsid w:val="004479DA"/>
    <w:rsid w:val="004509D4"/>
    <w:rsid w:val="004538A4"/>
    <w:rsid w:val="00482A88"/>
    <w:rsid w:val="00486D70"/>
    <w:rsid w:val="004969DD"/>
    <w:rsid w:val="004A6C51"/>
    <w:rsid w:val="004B2549"/>
    <w:rsid w:val="004B6091"/>
    <w:rsid w:val="004C0E4A"/>
    <w:rsid w:val="004D5DC9"/>
    <w:rsid w:val="00510EEA"/>
    <w:rsid w:val="00511834"/>
    <w:rsid w:val="00517C3E"/>
    <w:rsid w:val="00530EF2"/>
    <w:rsid w:val="005520FF"/>
    <w:rsid w:val="005560A1"/>
    <w:rsid w:val="00577673"/>
    <w:rsid w:val="00584026"/>
    <w:rsid w:val="00586DF8"/>
    <w:rsid w:val="00595D4D"/>
    <w:rsid w:val="005A25E6"/>
    <w:rsid w:val="005A5A48"/>
    <w:rsid w:val="005D10A3"/>
    <w:rsid w:val="0062390D"/>
    <w:rsid w:val="0063026D"/>
    <w:rsid w:val="00642ABD"/>
    <w:rsid w:val="00644A7C"/>
    <w:rsid w:val="00663E14"/>
    <w:rsid w:val="00687303"/>
    <w:rsid w:val="006B1F22"/>
    <w:rsid w:val="006B5B4F"/>
    <w:rsid w:val="006B7A0F"/>
    <w:rsid w:val="006D4C0B"/>
    <w:rsid w:val="0071477C"/>
    <w:rsid w:val="00744262"/>
    <w:rsid w:val="00756189"/>
    <w:rsid w:val="007643D3"/>
    <w:rsid w:val="00764D14"/>
    <w:rsid w:val="007B179D"/>
    <w:rsid w:val="007D0F80"/>
    <w:rsid w:val="007D3384"/>
    <w:rsid w:val="0080218E"/>
    <w:rsid w:val="00810846"/>
    <w:rsid w:val="00813085"/>
    <w:rsid w:val="00826624"/>
    <w:rsid w:val="00851C5A"/>
    <w:rsid w:val="00876B6F"/>
    <w:rsid w:val="008A138D"/>
    <w:rsid w:val="008A3DBD"/>
    <w:rsid w:val="008B6D2F"/>
    <w:rsid w:val="008C10B7"/>
    <w:rsid w:val="008E3874"/>
    <w:rsid w:val="008F089A"/>
    <w:rsid w:val="009114E9"/>
    <w:rsid w:val="0093692E"/>
    <w:rsid w:val="00955918"/>
    <w:rsid w:val="009559B8"/>
    <w:rsid w:val="0099026A"/>
    <w:rsid w:val="0099689E"/>
    <w:rsid w:val="009A2711"/>
    <w:rsid w:val="009B01CE"/>
    <w:rsid w:val="009C220B"/>
    <w:rsid w:val="009D0B3D"/>
    <w:rsid w:val="009E09D1"/>
    <w:rsid w:val="009F727F"/>
    <w:rsid w:val="00A0209E"/>
    <w:rsid w:val="00A04D17"/>
    <w:rsid w:val="00A156C7"/>
    <w:rsid w:val="00A238FC"/>
    <w:rsid w:val="00A2476C"/>
    <w:rsid w:val="00A3088A"/>
    <w:rsid w:val="00A36410"/>
    <w:rsid w:val="00A40592"/>
    <w:rsid w:val="00A45776"/>
    <w:rsid w:val="00A7499A"/>
    <w:rsid w:val="00AE767C"/>
    <w:rsid w:val="00AF5F85"/>
    <w:rsid w:val="00AF7195"/>
    <w:rsid w:val="00B225BF"/>
    <w:rsid w:val="00B30373"/>
    <w:rsid w:val="00B340B7"/>
    <w:rsid w:val="00B347E5"/>
    <w:rsid w:val="00B55123"/>
    <w:rsid w:val="00B62381"/>
    <w:rsid w:val="00B93B0B"/>
    <w:rsid w:val="00BA5973"/>
    <w:rsid w:val="00BB72E6"/>
    <w:rsid w:val="00BD38D7"/>
    <w:rsid w:val="00BE17CF"/>
    <w:rsid w:val="00C06C76"/>
    <w:rsid w:val="00C12261"/>
    <w:rsid w:val="00C27A16"/>
    <w:rsid w:val="00C6274E"/>
    <w:rsid w:val="00C62D68"/>
    <w:rsid w:val="00C745AD"/>
    <w:rsid w:val="00C80410"/>
    <w:rsid w:val="00CA552A"/>
    <w:rsid w:val="00CB7C65"/>
    <w:rsid w:val="00CE6764"/>
    <w:rsid w:val="00CF24C6"/>
    <w:rsid w:val="00D06D4A"/>
    <w:rsid w:val="00D12954"/>
    <w:rsid w:val="00D36E3E"/>
    <w:rsid w:val="00D4135D"/>
    <w:rsid w:val="00D70C83"/>
    <w:rsid w:val="00D956FC"/>
    <w:rsid w:val="00D95EDB"/>
    <w:rsid w:val="00DA2091"/>
    <w:rsid w:val="00DB5230"/>
    <w:rsid w:val="00DC1881"/>
    <w:rsid w:val="00DC46C8"/>
    <w:rsid w:val="00E05871"/>
    <w:rsid w:val="00E12E99"/>
    <w:rsid w:val="00E41B2F"/>
    <w:rsid w:val="00E4541E"/>
    <w:rsid w:val="00E50A51"/>
    <w:rsid w:val="00E532FF"/>
    <w:rsid w:val="00E650CC"/>
    <w:rsid w:val="00E800B1"/>
    <w:rsid w:val="00E83A05"/>
    <w:rsid w:val="00EA5C1A"/>
    <w:rsid w:val="00EC05D7"/>
    <w:rsid w:val="00ED6F19"/>
    <w:rsid w:val="00EE222D"/>
    <w:rsid w:val="00F01202"/>
    <w:rsid w:val="00F15538"/>
    <w:rsid w:val="00F1748B"/>
    <w:rsid w:val="00F21563"/>
    <w:rsid w:val="00F336F2"/>
    <w:rsid w:val="00F439F8"/>
    <w:rsid w:val="00F472C5"/>
    <w:rsid w:val="00F53B84"/>
    <w:rsid w:val="00F61462"/>
    <w:rsid w:val="00F765D2"/>
    <w:rsid w:val="00F8383D"/>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7BFF"/>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B7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 w:type="character" w:customStyle="1" w:styleId="Overskrift3Tegn">
    <w:name w:val="Overskrift 3 Tegn"/>
    <w:basedOn w:val="Standardskriftforavsnitt"/>
    <w:link w:val="Overskrift3"/>
    <w:uiPriority w:val="9"/>
    <w:semiHidden/>
    <w:rsid w:val="006B7A0F"/>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uiPriority w:val="59"/>
    <w:rsid w:val="006B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E8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6505">
      <w:bodyDiv w:val="1"/>
      <w:marLeft w:val="0"/>
      <w:marRight w:val="0"/>
      <w:marTop w:val="0"/>
      <w:marBottom w:val="0"/>
      <w:divBdr>
        <w:top w:val="none" w:sz="0" w:space="0" w:color="auto"/>
        <w:left w:val="none" w:sz="0" w:space="0" w:color="auto"/>
        <w:bottom w:val="none" w:sz="0" w:space="0" w:color="auto"/>
        <w:right w:val="none" w:sz="0" w:space="0" w:color="auto"/>
      </w:divBdr>
    </w:div>
    <w:div w:id="14687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0321B-1587-495B-BD6E-C3CB739AB420}"/>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B4EA15DD-932D-4DC0-8ABE-8847238BFDA8}"/>
</file>

<file path=customXml/itemProps4.xml><?xml version="1.0" encoding="utf-8"?>
<ds:datastoreItem xmlns:ds="http://schemas.openxmlformats.org/officeDocument/2006/customXml" ds:itemID="{B653DE7B-57AB-4216-BD8A-03CBB24287C2}"/>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4969</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Andreas Diamantopoulos</cp:lastModifiedBy>
  <cp:revision>4</cp:revision>
  <cp:lastPrinted>2020-01-16T08:16:00Z</cp:lastPrinted>
  <dcterms:created xsi:type="dcterms:W3CDTF">2021-03-29T18:16:00Z</dcterms:created>
  <dcterms:modified xsi:type="dcterms:W3CDTF">2021-04-08T06:57:00Z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