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68A24" w14:textId="005D31CF" w:rsidR="004B303D" w:rsidRDefault="004C1B86" w:rsidP="003E11D8">
      <w:pPr>
        <w:spacing w:line="240" w:lineRule="auto"/>
        <w:contextualSpacing/>
        <w:rPr>
          <w:rFonts w:cs="Arial"/>
        </w:rPr>
      </w:pPr>
      <w:r>
        <w:rPr>
          <w:rStyle w:val="Overskrift1Tegn"/>
          <w:color w:val="auto"/>
        </w:rPr>
        <w:t>2</w:t>
      </w:r>
      <w:bookmarkStart w:id="0" w:name="_GoBack"/>
      <w:bookmarkEnd w:id="0"/>
      <w:r>
        <w:rPr>
          <w:rStyle w:val="Overskrift1Tegn"/>
          <w:color w:val="auto"/>
        </w:rPr>
        <w:t>0</w:t>
      </w:r>
      <w:r w:rsidR="0091218A">
        <w:rPr>
          <w:rStyle w:val="Overskrift1Tegn"/>
          <w:color w:val="auto"/>
        </w:rPr>
        <w:t>Nye metoder: Innspill til</w:t>
      </w:r>
      <w:r w:rsidR="003E11D8" w:rsidRPr="00815484">
        <w:rPr>
          <w:rStyle w:val="Overskrift1Tegn"/>
          <w:color w:val="auto"/>
        </w:rPr>
        <w:t xml:space="preserve"> </w:t>
      </w:r>
      <w:r w:rsidR="002E4930">
        <w:rPr>
          <w:rStyle w:val="Overskrift1Tegn"/>
          <w:color w:val="auto"/>
        </w:rPr>
        <w:t>metoder (</w:t>
      </w:r>
      <w:r w:rsidR="003E11D8" w:rsidRPr="00815484">
        <w:rPr>
          <w:rStyle w:val="Overskrift1Tegn"/>
          <w:rFonts w:asciiTheme="minorHAnsi" w:hAnsiTheme="minorHAnsi"/>
          <w:color w:val="auto"/>
        </w:rPr>
        <w:t>forslag</w:t>
      </w:r>
      <w:r w:rsidR="003E11D8" w:rsidRPr="00815484">
        <w:rPr>
          <w:rStyle w:val="Overskrift1Tegn"/>
          <w:color w:val="auto"/>
        </w:rPr>
        <w:t>/metodevarsler</w:t>
      </w:r>
      <w:r w:rsidR="002E4930">
        <w:rPr>
          <w:rStyle w:val="Overskrift1Tegn"/>
          <w:color w:val="auto"/>
        </w:rPr>
        <w:t>/oppdrag)</w:t>
      </w:r>
      <w:r w:rsidR="003E11D8">
        <w:rPr>
          <w:b/>
          <w:sz w:val="28"/>
          <w:szCs w:val="28"/>
        </w:rPr>
        <w:br/>
      </w:r>
      <w:r w:rsidR="00815484">
        <w:rPr>
          <w:rFonts w:cs="Arial"/>
        </w:rPr>
        <w:br/>
      </w:r>
      <w:r w:rsidR="003E11D8">
        <w:rPr>
          <w:rFonts w:cs="Arial"/>
        </w:rPr>
        <w:t>Alle har anledning til å komme med tilleggsopplysninger til en metode som er foreslått for nasjonal metodevurdering</w:t>
      </w:r>
      <w:r w:rsidR="004C5BF6">
        <w:rPr>
          <w:rFonts w:cs="Arial"/>
        </w:rPr>
        <w:t>. Det er ønskelig at innspill kommer</w:t>
      </w:r>
      <w:r w:rsidR="00643E8D">
        <w:rPr>
          <w:rFonts w:cs="Arial"/>
        </w:rPr>
        <w:t xml:space="preserve"> inn så tidlig som mulig i pros</w:t>
      </w:r>
      <w:r w:rsidR="004C5BF6">
        <w:rPr>
          <w:rFonts w:cs="Arial"/>
        </w:rPr>
        <w:t>esse</w:t>
      </w:r>
      <w:r w:rsidR="00643E8D">
        <w:rPr>
          <w:rFonts w:cs="Arial"/>
        </w:rPr>
        <w:t>n,</w:t>
      </w:r>
      <w:r w:rsidR="004C5BF6">
        <w:rPr>
          <w:rFonts w:cs="Arial"/>
        </w:rPr>
        <w:t xml:space="preserve"> fortrinnsvis</w:t>
      </w:r>
      <w:r w:rsidR="003E11D8">
        <w:rPr>
          <w:rFonts w:cs="Arial"/>
        </w:rPr>
        <w:t xml:space="preserve"> før</w:t>
      </w:r>
      <w:r w:rsidR="004B303D">
        <w:rPr>
          <w:rFonts w:cs="Arial"/>
        </w:rPr>
        <w:t xml:space="preserve"> </w:t>
      </w:r>
      <w:r w:rsidR="003E11D8">
        <w:rPr>
          <w:rFonts w:cs="Arial"/>
        </w:rPr>
        <w:t>behand</w:t>
      </w:r>
      <w:r w:rsidR="004C5BF6">
        <w:rPr>
          <w:rFonts w:cs="Arial"/>
        </w:rPr>
        <w:t>ling i</w:t>
      </w:r>
      <w:r w:rsidR="003E11D8">
        <w:rPr>
          <w:rFonts w:cs="Arial"/>
        </w:rPr>
        <w:t xml:space="preserve"> Bestillerforum RHF. </w:t>
      </w:r>
    </w:p>
    <w:p w14:paraId="7137614E" w14:textId="77777777" w:rsidR="006F6B4F" w:rsidRDefault="006F6B4F" w:rsidP="003E11D8">
      <w:pPr>
        <w:spacing w:line="240" w:lineRule="auto"/>
        <w:contextualSpacing/>
        <w:rPr>
          <w:rFonts w:cs="Arial"/>
        </w:rPr>
      </w:pPr>
    </w:p>
    <w:p w14:paraId="4A36612C" w14:textId="77777777" w:rsidR="006F6B4F" w:rsidRDefault="003E11D8" w:rsidP="003E11D8">
      <w:pPr>
        <w:spacing w:line="240" w:lineRule="auto"/>
        <w:contextualSpacing/>
        <w:rPr>
          <w:rFonts w:cs="Arial"/>
        </w:rPr>
      </w:pPr>
      <w:r>
        <w:rPr>
          <w:rFonts w:cs="Arial"/>
        </w:rPr>
        <w:t>Bruk dette skjema</w:t>
      </w:r>
      <w:r w:rsidR="004B303D">
        <w:rPr>
          <w:rFonts w:cs="Arial"/>
        </w:rPr>
        <w:t>et</w:t>
      </w:r>
      <w:r>
        <w:rPr>
          <w:rFonts w:cs="Arial"/>
        </w:rPr>
        <w:t xml:space="preserve"> for å gi innspill til forslag</w:t>
      </w:r>
      <w:r w:rsidR="002879D8">
        <w:rPr>
          <w:rFonts w:cs="Arial"/>
        </w:rPr>
        <w:t xml:space="preserve">, </w:t>
      </w:r>
      <w:r>
        <w:rPr>
          <w:rFonts w:cs="Arial"/>
        </w:rPr>
        <w:t>metodevarsler</w:t>
      </w:r>
      <w:r w:rsidR="002879D8">
        <w:rPr>
          <w:rFonts w:cs="Arial"/>
        </w:rPr>
        <w:t xml:space="preserve"> og oppdrag</w:t>
      </w:r>
      <w:r w:rsidR="004C5BF6">
        <w:rPr>
          <w:rFonts w:cs="Arial"/>
        </w:rPr>
        <w:t xml:space="preserve">. </w:t>
      </w:r>
      <w:r w:rsidR="00643E8D">
        <w:rPr>
          <w:rFonts w:cs="Arial"/>
        </w:rPr>
        <w:t>På nyemetoder.no vil nye forslag/metodevarsler ha s</w:t>
      </w:r>
      <w:r>
        <w:rPr>
          <w:rFonts w:cs="Arial"/>
        </w:rPr>
        <w:t>tatus</w:t>
      </w:r>
      <w:r w:rsidR="00643E8D">
        <w:rPr>
          <w:rFonts w:cs="Arial"/>
        </w:rPr>
        <w:t>en</w:t>
      </w:r>
      <w:r>
        <w:rPr>
          <w:rFonts w:cs="Arial"/>
        </w:rPr>
        <w:t xml:space="preserve"> «Forslag mottatt/åpent for innspill»</w:t>
      </w:r>
      <w:r w:rsidR="00A04572">
        <w:rPr>
          <w:rFonts w:cs="Arial"/>
        </w:rPr>
        <w:t xml:space="preserve"> </w:t>
      </w:r>
      <w:r w:rsidR="00643E8D">
        <w:rPr>
          <w:rFonts w:cs="Arial"/>
        </w:rPr>
        <w:t xml:space="preserve">før behandling i </w:t>
      </w:r>
    </w:p>
    <w:p w14:paraId="74D7070C" w14:textId="4B6DA55E" w:rsidR="003E11D8" w:rsidRDefault="00643E8D" w:rsidP="003E11D8">
      <w:pPr>
        <w:spacing w:line="240" w:lineRule="auto"/>
        <w:contextualSpacing/>
        <w:rPr>
          <w:rFonts w:cs="Arial"/>
        </w:rPr>
      </w:pPr>
      <w:r>
        <w:rPr>
          <w:rFonts w:cs="Arial"/>
        </w:rPr>
        <w:t>Bestillerforum RHF.</w:t>
      </w:r>
      <w:r w:rsidR="002B3123">
        <w:rPr>
          <w:rFonts w:cs="Arial"/>
        </w:rPr>
        <w:t xml:space="preserve"> Utfylt skjema sendes </w:t>
      </w:r>
      <w:hyperlink r:id="rId10" w:history="1">
        <w:r w:rsidR="002B3123" w:rsidRPr="003F2A15">
          <w:rPr>
            <w:rStyle w:val="Hyperkobling"/>
            <w:rFonts w:cs="Arial"/>
          </w:rPr>
          <w:t>nyemetoder@helse-sorost.no</w:t>
        </w:r>
      </w:hyperlink>
      <w:r w:rsidR="002B3123">
        <w:rPr>
          <w:rFonts w:cs="Arial"/>
        </w:rPr>
        <w:t xml:space="preserve">. </w:t>
      </w:r>
    </w:p>
    <w:p w14:paraId="0937F911" w14:textId="77777777" w:rsidR="006F6B4F" w:rsidRDefault="006F6B4F" w:rsidP="003E11D8">
      <w:pPr>
        <w:spacing w:line="240" w:lineRule="auto"/>
        <w:contextualSpacing/>
        <w:rPr>
          <w:b/>
        </w:rPr>
      </w:pPr>
    </w:p>
    <w:p w14:paraId="75A49679" w14:textId="4DBA9831" w:rsidR="00C354DD" w:rsidRPr="002879D8" w:rsidRDefault="00AE58D8" w:rsidP="003E11D8">
      <w:pPr>
        <w:spacing w:line="240" w:lineRule="auto"/>
        <w:contextualSpacing/>
        <w:rPr>
          <w:sz w:val="20"/>
          <w:szCs w:val="24"/>
        </w:rPr>
      </w:pPr>
      <w:r w:rsidRPr="00AE58D8">
        <w:rPr>
          <w:b/>
        </w:rPr>
        <w:t>NB</w:t>
      </w:r>
      <w:r>
        <w:t xml:space="preserve">: </w:t>
      </w:r>
      <w:r w:rsidR="0091218A" w:rsidRPr="00AE58D8">
        <w:rPr>
          <w:b/>
        </w:rPr>
        <w:t>Punkt 1-3 og 1</w:t>
      </w:r>
      <w:r w:rsidR="001959E5" w:rsidRPr="00AE58D8">
        <w:rPr>
          <w:b/>
        </w:rPr>
        <w:t>1</w:t>
      </w:r>
      <w:r w:rsidR="0091218A" w:rsidRPr="00AE58D8">
        <w:rPr>
          <w:b/>
        </w:rPr>
        <w:t xml:space="preserve"> fylles ut av alle.</w:t>
      </w:r>
      <w:r w:rsidR="0091218A" w:rsidRPr="002879D8">
        <w:t xml:space="preserve"> Punkt 4-9</w:t>
      </w:r>
      <w:r w:rsidR="00C354DD" w:rsidRPr="002879D8">
        <w:t xml:space="preserve"> fylles </w:t>
      </w:r>
      <w:r w:rsidR="00D53539">
        <w:t xml:space="preserve">ut avhengig av rolle og </w:t>
      </w:r>
      <w:r w:rsidR="00C354DD" w:rsidRPr="002879D8">
        <w:t>kjennskap til metoden.</w:t>
      </w:r>
    </w:p>
    <w:p w14:paraId="1B7BDA75" w14:textId="358428D3" w:rsidR="002879D8" w:rsidRPr="002879D8" w:rsidRDefault="003E11D8" w:rsidP="002879D8">
      <w:r>
        <w:rPr>
          <w:rFonts w:cs="Arial"/>
        </w:rPr>
        <w:br/>
      </w:r>
      <w:r w:rsidRPr="00BB7BBF">
        <w:rPr>
          <w:b/>
        </w:rPr>
        <w:t>Jeg er klar over at skjemaet vil bli publisert i sin helhet</w:t>
      </w:r>
      <w:r w:rsidR="002879D8">
        <w:rPr>
          <w:b/>
        </w:rPr>
        <w:t xml:space="preserve"> på nyemetoder.no</w:t>
      </w:r>
      <w:r w:rsidRPr="00BB7BBF">
        <w:rPr>
          <w:b/>
        </w:rPr>
        <w:t xml:space="preserve"> (kryss av):                 </w:t>
      </w:r>
      <w:sdt>
        <w:sdtPr>
          <w:rPr>
            <w:b/>
          </w:rPr>
          <w:id w:val="1087498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764F">
            <w:rPr>
              <w:rFonts w:ascii="MS Gothic" w:eastAsia="MS Gothic" w:hAnsi="MS Gothic" w:hint="eastAsia"/>
              <w:b/>
            </w:rPr>
            <w:t>☒</w:t>
          </w:r>
        </w:sdtContent>
      </w:sdt>
      <w:r w:rsidR="002879D8">
        <w:rPr>
          <w:b/>
        </w:rPr>
        <w:br/>
      </w:r>
      <w:r w:rsidR="002879D8">
        <w:t>Har du informasjon du mener ikke kan</w:t>
      </w:r>
      <w:r w:rsidR="002879D8" w:rsidRPr="00BB7BBF">
        <w:t xml:space="preserve"> offentliggjøres</w:t>
      </w:r>
      <w:r w:rsidR="002879D8">
        <w:t>,</w:t>
      </w:r>
      <w:r w:rsidR="002879D8" w:rsidRPr="00BB7BBF">
        <w:t xml:space="preserve"> ta kontakt med sekretariatet </w:t>
      </w:r>
      <w:r w:rsidR="002879D8" w:rsidRPr="00BB7BBF">
        <w:rPr>
          <w:u w:val="single"/>
        </w:rPr>
        <w:t>før innsending</w:t>
      </w:r>
      <w:r w:rsidR="002879D8">
        <w:rPr>
          <w:b/>
        </w:rPr>
        <w:t xml:space="preserve">. </w:t>
      </w:r>
    </w:p>
    <w:p w14:paraId="5DD2D648" w14:textId="77777777" w:rsidR="002879D8" w:rsidRDefault="002879D8" w:rsidP="0091218A">
      <w:pPr>
        <w:spacing w:line="240" w:lineRule="auto"/>
        <w:contextualSpacing/>
        <w:jc w:val="both"/>
        <w:rPr>
          <w:b/>
        </w:rPr>
      </w:pPr>
    </w:p>
    <w:p w14:paraId="5F51F778" w14:textId="41ECDEC3" w:rsidR="003E11D8" w:rsidRDefault="003E11D8" w:rsidP="0091218A">
      <w:pPr>
        <w:spacing w:line="240" w:lineRule="auto"/>
        <w:contextualSpacing/>
        <w:jc w:val="both"/>
        <w:rPr>
          <w:rFonts w:ascii="MS Gothic" w:eastAsia="MS Gothic" w:hAnsi="MS Gothic" w:cs="MS Gothic"/>
          <w:b/>
        </w:rPr>
      </w:pPr>
      <w:r>
        <w:rPr>
          <w:b/>
        </w:rPr>
        <w:t>Jeg</w:t>
      </w:r>
      <w:r w:rsidRPr="005805DE">
        <w:rPr>
          <w:b/>
        </w:rPr>
        <w:t xml:space="preserve"> har fylt ut punkt </w:t>
      </w:r>
      <w:r w:rsidR="00885EFB">
        <w:rPr>
          <w:b/>
        </w:rPr>
        <w:t>1</w:t>
      </w:r>
      <w:r w:rsidR="001959E5">
        <w:rPr>
          <w:b/>
        </w:rPr>
        <w:t>1</w:t>
      </w:r>
      <w:r w:rsidRPr="005805DE">
        <w:rPr>
          <w:b/>
        </w:rPr>
        <w:t xml:space="preserve"> ned</w:t>
      </w:r>
      <w:r>
        <w:rPr>
          <w:b/>
        </w:rPr>
        <w:t xml:space="preserve">enfor «Interesser og eventuelle </w:t>
      </w:r>
      <w:r w:rsidRPr="005805DE">
        <w:rPr>
          <w:b/>
        </w:rPr>
        <w:t>interessek</w:t>
      </w:r>
      <w:r>
        <w:rPr>
          <w:b/>
        </w:rPr>
        <w:t xml:space="preserve">onflikter» (kryss av):  </w:t>
      </w:r>
      <w:r w:rsidR="006D3711">
        <w:rPr>
          <w:b/>
        </w:rPr>
        <w:t xml:space="preserve">    </w:t>
      </w:r>
      <w:sdt>
        <w:sdtPr>
          <w:rPr>
            <w:b/>
          </w:rPr>
          <w:id w:val="453379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764F">
            <w:rPr>
              <w:rFonts w:ascii="MS Gothic" w:eastAsia="MS Gothic" w:hAnsi="MS Gothic" w:hint="eastAsia"/>
              <w:b/>
            </w:rPr>
            <w:t>☒</w:t>
          </w:r>
        </w:sdtContent>
      </w:sdt>
      <w:r w:rsidRPr="005805DE">
        <w:rPr>
          <w:b/>
        </w:rPr>
        <w:t xml:space="preserve"> </w:t>
      </w:r>
    </w:p>
    <w:p w14:paraId="668FACD4" w14:textId="26C19A35" w:rsidR="003E11D8" w:rsidRDefault="003E11D8" w:rsidP="003E11D8">
      <w:pPr>
        <w:spacing w:line="240" w:lineRule="auto"/>
        <w:contextualSpacing/>
        <w:rPr>
          <w:b/>
        </w:rPr>
      </w:pPr>
    </w:p>
    <w:p w14:paraId="6C45AA23" w14:textId="77777777" w:rsidR="00D53539" w:rsidRDefault="00D53539" w:rsidP="003E11D8">
      <w:pPr>
        <w:spacing w:line="240" w:lineRule="auto"/>
        <w:contextualSpacing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3E11D8" w14:paraId="0A3EAB97" w14:textId="77777777" w:rsidTr="0086697D">
        <w:trPr>
          <w:trHeight w:val="20"/>
        </w:trPr>
        <w:tc>
          <w:tcPr>
            <w:tcW w:w="8755" w:type="dxa"/>
            <w:gridSpan w:val="2"/>
          </w:tcPr>
          <w:p w14:paraId="30E632FC" w14:textId="1FB733E8" w:rsidR="003E11D8" w:rsidRPr="001143A3" w:rsidRDefault="003E11D8" w:rsidP="0091218A">
            <w:pPr>
              <w:pStyle w:val="Overskrift3"/>
              <w:spacing w:after="240"/>
              <w:jc w:val="both"/>
              <w:outlineLvl w:val="2"/>
              <w:rPr>
                <w:color w:val="auto"/>
              </w:rPr>
            </w:pPr>
            <w:r w:rsidRPr="001143A3">
              <w:rPr>
                <w:color w:val="auto"/>
              </w:rPr>
              <w:t>1.Hvilken metode</w:t>
            </w:r>
            <w:r w:rsidR="005079D3">
              <w:rPr>
                <w:color w:val="auto"/>
              </w:rPr>
              <w:t xml:space="preserve"> gjelder innspillet</w:t>
            </w:r>
            <w:r w:rsidR="0091218A">
              <w:rPr>
                <w:color w:val="auto"/>
              </w:rPr>
              <w:t>?</w:t>
            </w:r>
          </w:p>
        </w:tc>
      </w:tr>
      <w:tr w:rsidR="003E11D8" w14:paraId="482D3D4F" w14:textId="77777777" w:rsidTr="0086697D">
        <w:tc>
          <w:tcPr>
            <w:tcW w:w="4077" w:type="dxa"/>
          </w:tcPr>
          <w:p w14:paraId="2149829E" w14:textId="77777777" w:rsidR="003E11D8" w:rsidRDefault="003E11D8" w:rsidP="0086697D">
            <w:r>
              <w:t>Metodens ID nummer*:</w:t>
            </w:r>
          </w:p>
        </w:tc>
        <w:tc>
          <w:tcPr>
            <w:tcW w:w="4678" w:type="dxa"/>
          </w:tcPr>
          <w:p w14:paraId="1C24BB2C" w14:textId="4B018911" w:rsidR="006F6B4F" w:rsidRDefault="004C1B86" w:rsidP="0086697D">
            <w:r>
              <w:t>ID2022_070</w:t>
            </w:r>
          </w:p>
        </w:tc>
      </w:tr>
      <w:tr w:rsidR="003E11D8" w14:paraId="4951779C" w14:textId="77777777" w:rsidTr="0086697D">
        <w:tc>
          <w:tcPr>
            <w:tcW w:w="4077" w:type="dxa"/>
          </w:tcPr>
          <w:p w14:paraId="0A95CDA1" w14:textId="77777777" w:rsidR="003E11D8" w:rsidRDefault="003E11D8" w:rsidP="0086697D">
            <w:r>
              <w:t>Metodens tittel:</w:t>
            </w:r>
          </w:p>
        </w:tc>
        <w:tc>
          <w:tcPr>
            <w:tcW w:w="4678" w:type="dxa"/>
          </w:tcPr>
          <w:p w14:paraId="5DA31F0C" w14:textId="069A0DF6" w:rsidR="00465FE7" w:rsidRDefault="00465FE7" w:rsidP="004C1B86">
            <w:r w:rsidRPr="00465FE7">
              <w:t>Cemiplimab (Libtayo) – Indikasjon V</w:t>
            </w:r>
          </w:p>
          <w:p w14:paraId="5F164DF6" w14:textId="77777777" w:rsidR="00465FE7" w:rsidRDefault="00465FE7" w:rsidP="004C1B86"/>
          <w:p w14:paraId="1CDFE2E6" w14:textId="77219020" w:rsidR="004C1B86" w:rsidRDefault="004C1B86" w:rsidP="004C1B86">
            <w:r>
              <w:t>Cemiplimab (Libtayo) i kombinasjon med platinumbasert kjemoterapi til førstelinjebehandling av voksne med ikke-småcellet lungekreft (NSCLC), uten EGFR-, ALK- eller ROS1-avvik, som har:</w:t>
            </w:r>
          </w:p>
          <w:p w14:paraId="13906367" w14:textId="1F8239CE" w:rsidR="004C1B86" w:rsidRDefault="004C1B86" w:rsidP="004C1B86">
            <w:r>
              <w:t>- lokalavansert NSCLC som ikke er aktuelle for definitiv kjemoradioterapi, eller</w:t>
            </w:r>
          </w:p>
          <w:p w14:paraId="2FFE495E" w14:textId="254225BC" w:rsidR="006F6B4F" w:rsidRDefault="004C1B86" w:rsidP="004C1B86">
            <w:r>
              <w:t>- metastatisk NSCLC</w:t>
            </w:r>
          </w:p>
        </w:tc>
      </w:tr>
    </w:tbl>
    <w:p w14:paraId="55667B0E" w14:textId="013DE55A" w:rsidR="003E11D8" w:rsidRDefault="005079D3" w:rsidP="003E11D8">
      <w:pPr>
        <w:spacing w:line="240" w:lineRule="auto"/>
        <w:contextualSpacing/>
        <w:rPr>
          <w:sz w:val="18"/>
          <w:szCs w:val="24"/>
        </w:rPr>
      </w:pPr>
      <w:r>
        <w:rPr>
          <w:sz w:val="18"/>
          <w:szCs w:val="24"/>
        </w:rPr>
        <w:t>*ID-nummer finner du på metodesiden på n</w:t>
      </w:r>
      <w:r w:rsidR="00D1082E">
        <w:rPr>
          <w:sz w:val="18"/>
          <w:szCs w:val="24"/>
        </w:rPr>
        <w:t>yemetoder.no og har formen ID2020</w:t>
      </w:r>
      <w:r w:rsidR="003E11D8" w:rsidRPr="00614AEB">
        <w:rPr>
          <w:sz w:val="18"/>
          <w:szCs w:val="24"/>
        </w:rPr>
        <w:t>_XX</w:t>
      </w:r>
      <w:r>
        <w:rPr>
          <w:sz w:val="18"/>
          <w:szCs w:val="24"/>
        </w:rPr>
        <w:t>X</w:t>
      </w:r>
    </w:p>
    <w:p w14:paraId="3E94528F" w14:textId="77777777" w:rsidR="00D53539" w:rsidRPr="00485D6B" w:rsidRDefault="00D53539" w:rsidP="003E11D8">
      <w:pPr>
        <w:spacing w:line="240" w:lineRule="auto"/>
        <w:contextualSpacing/>
        <w:rPr>
          <w:sz w:val="18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3E11D8" w14:paraId="242023A4" w14:textId="77777777" w:rsidTr="0086697D">
        <w:tc>
          <w:tcPr>
            <w:tcW w:w="8755" w:type="dxa"/>
            <w:gridSpan w:val="2"/>
          </w:tcPr>
          <w:p w14:paraId="578BAAB1" w14:textId="77777777" w:rsidR="003E11D8" w:rsidRDefault="003E11D8" w:rsidP="0091218A">
            <w:pPr>
              <w:pStyle w:val="Overskrift3"/>
              <w:spacing w:after="240"/>
              <w:jc w:val="both"/>
              <w:outlineLvl w:val="2"/>
            </w:pPr>
            <w:r w:rsidRPr="001143A3">
              <w:rPr>
                <w:color w:val="auto"/>
              </w:rPr>
              <w:t>2. Opplysninger om den som gir innspill</w:t>
            </w:r>
          </w:p>
        </w:tc>
      </w:tr>
      <w:tr w:rsidR="003E11D8" w14:paraId="3B1C4A5C" w14:textId="77777777" w:rsidTr="0086697D">
        <w:tc>
          <w:tcPr>
            <w:tcW w:w="4077" w:type="dxa"/>
          </w:tcPr>
          <w:p w14:paraId="00040E2B" w14:textId="77777777" w:rsidR="003E11D8" w:rsidRDefault="005079D3" w:rsidP="0086697D">
            <w:r>
              <w:t xml:space="preserve">Navn </w:t>
            </w:r>
          </w:p>
        </w:tc>
        <w:tc>
          <w:tcPr>
            <w:tcW w:w="4678" w:type="dxa"/>
          </w:tcPr>
          <w:p w14:paraId="36A034F4" w14:textId="3156AC81" w:rsidR="008639F1" w:rsidRDefault="004C1B86" w:rsidP="0086697D">
            <w:r>
              <w:t>Søren Toksvig Klitkou</w:t>
            </w:r>
          </w:p>
        </w:tc>
      </w:tr>
      <w:tr w:rsidR="003E11D8" w14:paraId="09E926A0" w14:textId="77777777" w:rsidTr="0086697D">
        <w:tc>
          <w:tcPr>
            <w:tcW w:w="4077" w:type="dxa"/>
          </w:tcPr>
          <w:p w14:paraId="475D8B54" w14:textId="77777777" w:rsidR="003E11D8" w:rsidRDefault="003E11D8" w:rsidP="0086697D">
            <w:r>
              <w:t>Eventuell organisasjon/arbeidsplass</w:t>
            </w:r>
          </w:p>
        </w:tc>
        <w:tc>
          <w:tcPr>
            <w:tcW w:w="4678" w:type="dxa"/>
          </w:tcPr>
          <w:p w14:paraId="6AB70289" w14:textId="0C13ECF4" w:rsidR="008639F1" w:rsidRDefault="004C1B86" w:rsidP="0086697D">
            <w:r>
              <w:t>MSD (Norge) AS</w:t>
            </w:r>
          </w:p>
        </w:tc>
      </w:tr>
      <w:tr w:rsidR="003E11D8" w14:paraId="1BB2B375" w14:textId="77777777" w:rsidTr="0086697D">
        <w:tc>
          <w:tcPr>
            <w:tcW w:w="4077" w:type="dxa"/>
          </w:tcPr>
          <w:p w14:paraId="507B8E55" w14:textId="77777777" w:rsidR="003E11D8" w:rsidRDefault="005079D3" w:rsidP="005079D3">
            <w:r>
              <w:t>Kontaktinformasjon</w:t>
            </w:r>
            <w:r w:rsidR="003E11D8">
              <w:t xml:space="preserve"> (e-post / telefon)</w:t>
            </w:r>
          </w:p>
        </w:tc>
        <w:tc>
          <w:tcPr>
            <w:tcW w:w="4678" w:type="dxa"/>
          </w:tcPr>
          <w:p w14:paraId="2F103449" w14:textId="6CF7D920" w:rsidR="008639F1" w:rsidRDefault="004C1B86" w:rsidP="0086697D">
            <w:r>
              <w:t>Soren.klitkou@merck.com</w:t>
            </w:r>
          </w:p>
        </w:tc>
      </w:tr>
    </w:tbl>
    <w:p w14:paraId="319B484D" w14:textId="77777777" w:rsidR="003E11D8" w:rsidRPr="00D1082E" w:rsidRDefault="003E11D8" w:rsidP="0091218A">
      <w:pPr>
        <w:pStyle w:val="Overskrift3"/>
        <w:spacing w:after="240" w:line="240" w:lineRule="auto"/>
        <w:jc w:val="both"/>
        <w:rPr>
          <w:color w:val="auto"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354DD" w:rsidRPr="0091218A" w14:paraId="5EFBD12F" w14:textId="77777777" w:rsidTr="00C354DD">
        <w:tc>
          <w:tcPr>
            <w:tcW w:w="8784" w:type="dxa"/>
          </w:tcPr>
          <w:p w14:paraId="2D317FAD" w14:textId="6DCA16D0" w:rsidR="00C354DD" w:rsidRPr="0091218A" w:rsidRDefault="00702941" w:rsidP="0091218A">
            <w:pPr>
              <w:pStyle w:val="Overskrift3"/>
              <w:spacing w:after="240"/>
              <w:jc w:val="both"/>
              <w:outlineLvl w:val="2"/>
              <w:rPr>
                <w:color w:val="auto"/>
              </w:rPr>
            </w:pPr>
            <w:r w:rsidRPr="0091218A">
              <w:rPr>
                <w:color w:val="auto"/>
              </w:rPr>
              <w:t xml:space="preserve">3. </w:t>
            </w:r>
            <w:r w:rsidR="00C354DD" w:rsidRPr="0091218A">
              <w:rPr>
                <w:color w:val="auto"/>
              </w:rPr>
              <w:t>Oppsummert innspill til metoden (besvares av alle)</w:t>
            </w:r>
          </w:p>
        </w:tc>
      </w:tr>
      <w:tr w:rsidR="00C354DD" w14:paraId="17D30855" w14:textId="77777777" w:rsidTr="00D1082E">
        <w:trPr>
          <w:trHeight w:val="512"/>
        </w:trPr>
        <w:tc>
          <w:tcPr>
            <w:tcW w:w="8784" w:type="dxa"/>
          </w:tcPr>
          <w:p w14:paraId="321E154E" w14:textId="77777777" w:rsidR="0038079C" w:rsidRDefault="0038079C" w:rsidP="0038079C">
            <w:bookmarkStart w:id="1" w:name="_Hlk105505455"/>
            <w:r>
              <w:t xml:space="preserve">MSD støtter forslaget om en forenklet vurdering via spor B for å få en nøye dokumentert vurdering av ID2022_070 vs. dagens standard behandling i Norge for pasienter med metastatisk ikke-småcellet lungekreft, på bakgrunn av komplekse ulikheter i studiene som ligger til grunn </w:t>
            </w:r>
            <w:r>
              <w:lastRenderedPageBreak/>
              <w:t>for indikasjonsutvidelsene til denne pasientpopulasjonen. Det er ikke klart for MSD om det er spor A eller B som foreslås i metodevarselet.</w:t>
            </w:r>
          </w:p>
          <w:p w14:paraId="472428A1" w14:textId="77777777" w:rsidR="0038079C" w:rsidRDefault="0038079C" w:rsidP="0038079C"/>
          <w:p w14:paraId="5137736A" w14:textId="4F061256" w:rsidR="0038079C" w:rsidRDefault="0038079C" w:rsidP="0038079C">
            <w:r>
              <w:t xml:space="preserve">Pembrolizumab (Keytruda) med og uten kombinasjon med kjemoterapi er i dag standardbehandling og komparator for indikasjonen metodevarselet omfatter. Dette gjelder pasienter med både ikke-plateepitelkarsinom og plateepitelkarsinom ikke-småcellet lungekreft i metastatisk stadium. Studiene som ligger til grunn for indikasjonene til pembrolizumab innen behandlingsområdet er Keynote-189 og Keynote-407.  </w:t>
            </w:r>
          </w:p>
          <w:p w14:paraId="57539BEC" w14:textId="77777777" w:rsidR="0038079C" w:rsidRDefault="0038079C" w:rsidP="0038079C"/>
          <w:p w14:paraId="3D919496" w14:textId="77777777" w:rsidR="0038079C" w:rsidRDefault="0038079C" w:rsidP="0038079C">
            <w:r>
              <w:t xml:space="preserve">Vi bemerker at overlevelse ved 12 måneder for gruppene som mottok placebo + kjemoterapi var forskjellige. Keynote studiene inkluderte pasienter i stadium IV med en samlet overlevelse på 49% etter 1 år. Keynote studiene tillot cross-over til pembrolizumab-armen. Henholdsvis 57% og 51% av pasientene i placeboarmene i KN-189 og KN-407 krysset senere over til aktiv behandling med pembrolizumab. </w:t>
            </w:r>
          </w:p>
          <w:p w14:paraId="14FE0EE5" w14:textId="77777777" w:rsidR="0038079C" w:rsidRDefault="0038079C" w:rsidP="0038079C"/>
          <w:p w14:paraId="718E16D8" w14:textId="77777777" w:rsidR="0038079C" w:rsidRDefault="0038079C" w:rsidP="0038079C">
            <w:r>
              <w:t>Keynote studiene har modne data og 4 til 5 års resultater for overlevelse foreligger. Keynote studiene inkluderte store pasientgrupper, KN-189 inkluderte 616 pasienter med ikke-plateepitelkarsinom, og KN-407 inkluderte 559 pasienter med plateepitelkarsinom.</w:t>
            </w:r>
          </w:p>
          <w:p w14:paraId="730F4A63" w14:textId="77777777" w:rsidR="0038079C" w:rsidRDefault="0038079C" w:rsidP="0038079C">
            <w:r>
              <w:t>Keynote studiene inkluderte brede pasientkohorter med hensyn til kjønn og pasienter med hjernemetastaser.</w:t>
            </w:r>
          </w:p>
          <w:p w14:paraId="2CA5A3CA" w14:textId="77777777" w:rsidR="0038079C" w:rsidRDefault="0038079C" w:rsidP="0038079C"/>
          <w:p w14:paraId="33BDEA52" w14:textId="69893E8B" w:rsidR="008639F1" w:rsidRDefault="0038079C" w:rsidP="0038079C">
            <w:r>
              <w:t>MSD foreslår at det gjøres en vurdering via spor B.</w:t>
            </w:r>
          </w:p>
        </w:tc>
      </w:tr>
    </w:tbl>
    <w:bookmarkEnd w:id="1"/>
    <w:p w14:paraId="44BA2640" w14:textId="77777777" w:rsidR="00D53539" w:rsidRDefault="00D1082E" w:rsidP="003E11D8">
      <w:pPr>
        <w:rPr>
          <w:b/>
        </w:rPr>
      </w:pPr>
      <w:r>
        <w:rPr>
          <w:b/>
        </w:rPr>
        <w:lastRenderedPageBreak/>
        <w:br/>
      </w:r>
    </w:p>
    <w:p w14:paraId="37F83A09" w14:textId="23799B8B" w:rsidR="00C354DD" w:rsidRDefault="00C354DD" w:rsidP="003E11D8">
      <w:pPr>
        <w:rPr>
          <w:b/>
        </w:rPr>
      </w:pPr>
      <w:r w:rsidRPr="00C354DD">
        <w:rPr>
          <w:b/>
        </w:rPr>
        <w:t>Nærmere informasjon om metoden</w:t>
      </w:r>
      <w:r w:rsidR="002879D8">
        <w:rPr>
          <w:b/>
        </w:rPr>
        <w:t xml:space="preserve"> og innspill til PICO</w:t>
      </w:r>
      <w:r w:rsidR="00702941">
        <w:rPr>
          <w:b/>
        </w:rPr>
        <w:t>*</w:t>
      </w:r>
    </w:p>
    <w:p w14:paraId="0B50EE81" w14:textId="4B71869E" w:rsidR="00B86B26" w:rsidRPr="00B86B26" w:rsidRDefault="00B86B26" w:rsidP="003E11D8">
      <w:pPr>
        <w:rPr>
          <w:sz w:val="16"/>
          <w:szCs w:val="16"/>
        </w:rPr>
      </w:pPr>
      <w:r w:rsidRPr="00D1082E">
        <w:rPr>
          <w:sz w:val="16"/>
          <w:szCs w:val="16"/>
        </w:rPr>
        <w:t>*PICO er et verktøy for å formulere presise problemstillinger i metodevurderingsarbeid. PICO er en forkortelse for Population/Problem – Intervention – Comparison – Outcome. PICO brukes til å presisere hvilken populasjon/problem som skal studeres, hvilke(t) tiltak (metode/behandling) som skal vurderes, hvilket tiltak</w:t>
      </w:r>
      <w:r w:rsidRPr="00D1082E">
        <w:rPr>
          <w:strike/>
          <w:sz w:val="16"/>
          <w:szCs w:val="16"/>
        </w:rPr>
        <w:t xml:space="preserve"> </w:t>
      </w:r>
      <w:r w:rsidRPr="00D1082E">
        <w:rPr>
          <w:sz w:val="16"/>
          <w:szCs w:val="16"/>
        </w:rPr>
        <w:t xml:space="preserve">det er naturlig å sammenligne med, og hvilke utfall/endepunkter det </w:t>
      </w:r>
      <w:r w:rsidRPr="00D1082E">
        <w:rPr>
          <w:strike/>
          <w:sz w:val="16"/>
          <w:szCs w:val="16"/>
        </w:rPr>
        <w:t>å</w:t>
      </w:r>
      <w:r w:rsidRPr="00D1082E">
        <w:rPr>
          <w:sz w:val="16"/>
          <w:szCs w:val="16"/>
        </w:rPr>
        <w:t xml:space="preserve"> er relevant å måle/vurdere. PICO er viktig for planlegging og gjennomføring av en metodevurdering.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84"/>
      </w:tblGrid>
      <w:tr w:rsidR="003E11D8" w14:paraId="04D0DCDE" w14:textId="77777777" w:rsidTr="002B3123">
        <w:tc>
          <w:tcPr>
            <w:tcW w:w="8784" w:type="dxa"/>
          </w:tcPr>
          <w:p w14:paraId="48D74076" w14:textId="2223CAC0" w:rsidR="003E11D8" w:rsidRDefault="00702941" w:rsidP="00D1082E">
            <w:pPr>
              <w:pStyle w:val="Overskrift3"/>
              <w:spacing w:after="240"/>
              <w:jc w:val="both"/>
              <w:outlineLvl w:val="2"/>
            </w:pPr>
            <w:r w:rsidRPr="0091218A">
              <w:rPr>
                <w:color w:val="auto"/>
              </w:rPr>
              <w:t>4</w:t>
            </w:r>
            <w:r w:rsidR="00CE205A" w:rsidRPr="0091218A">
              <w:rPr>
                <w:color w:val="auto"/>
              </w:rPr>
              <w:t>. Kjenner du til</w:t>
            </w:r>
            <w:r w:rsidR="003E11D8" w:rsidRPr="0091218A">
              <w:rPr>
                <w:color w:val="auto"/>
              </w:rPr>
              <w:t xml:space="preserve"> </w:t>
            </w:r>
            <w:r w:rsidR="004C5BF6" w:rsidRPr="0091218A">
              <w:rPr>
                <w:color w:val="auto"/>
              </w:rPr>
              <w:t xml:space="preserve">om </w:t>
            </w:r>
            <w:r w:rsidR="003E11D8" w:rsidRPr="0091218A">
              <w:rPr>
                <w:color w:val="auto"/>
              </w:rPr>
              <w:t>metoden</w:t>
            </w:r>
            <w:r w:rsidR="00CE205A" w:rsidRPr="0091218A">
              <w:rPr>
                <w:color w:val="auto"/>
              </w:rPr>
              <w:t xml:space="preserve"> er i bruk</w:t>
            </w:r>
            <w:r w:rsidR="003E11D8" w:rsidRPr="0091218A">
              <w:rPr>
                <w:color w:val="auto"/>
              </w:rPr>
              <w:t xml:space="preserve"> i Norge i dag?</w:t>
            </w:r>
            <w:r w:rsidR="003E11D8" w:rsidRPr="001143A3">
              <w:t xml:space="preserve"> </w:t>
            </w:r>
          </w:p>
        </w:tc>
      </w:tr>
      <w:tr w:rsidR="003E11D8" w14:paraId="6FAB4BB9" w14:textId="77777777" w:rsidTr="002B3123">
        <w:trPr>
          <w:trHeight w:val="859"/>
        </w:trPr>
        <w:tc>
          <w:tcPr>
            <w:tcW w:w="8784" w:type="dxa"/>
          </w:tcPr>
          <w:p w14:paraId="5BB5D6A3" w14:textId="5375E91E" w:rsidR="003E11D8" w:rsidRDefault="005079D3" w:rsidP="0086697D">
            <w:r>
              <w:t>Er</w:t>
            </w:r>
            <w:r w:rsidR="003E11D8">
              <w:t xml:space="preserve"> </w:t>
            </w:r>
            <w:r>
              <w:t xml:space="preserve">metoden </w:t>
            </w:r>
            <w:r w:rsidR="003E11D8">
              <w:t>i bruk</w:t>
            </w:r>
            <w:r>
              <w:t xml:space="preserve"> </w:t>
            </w:r>
            <w:r w:rsidR="004C5BF6">
              <w:t xml:space="preserve">utenom kliniske studier </w:t>
            </w:r>
            <w:r>
              <w:t>i dag</w:t>
            </w:r>
            <w:r w:rsidR="003E11D8">
              <w:t>:</w:t>
            </w:r>
            <w:r w:rsidR="004C1B86">
              <w:t xml:space="preserve"> </w:t>
            </w:r>
          </w:p>
          <w:p w14:paraId="69F80893" w14:textId="64818363" w:rsidR="003E11D8" w:rsidRDefault="005079D3" w:rsidP="0086697D">
            <w:r>
              <w:t>Fra hvilket tidspunkt har den</w:t>
            </w:r>
            <w:r w:rsidR="003E11D8">
              <w:t xml:space="preserve"> vært i bruk:</w:t>
            </w:r>
            <w:r w:rsidR="004C1B86">
              <w:t xml:space="preserve"> </w:t>
            </w:r>
          </w:p>
          <w:p w14:paraId="6B6DD5AD" w14:textId="5B2E05ED" w:rsidR="003E11D8" w:rsidRDefault="00C81243" w:rsidP="0086697D">
            <w:r>
              <w:t>Hvor er eventuelt metoden</w:t>
            </w:r>
            <w:r w:rsidR="005079D3">
              <w:t xml:space="preserve"> i bruk:</w:t>
            </w:r>
          </w:p>
        </w:tc>
      </w:tr>
    </w:tbl>
    <w:p w14:paraId="2CEEA5E5" w14:textId="77777777" w:rsidR="00D53539" w:rsidRPr="00D53539" w:rsidRDefault="00D53539" w:rsidP="003E11D8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643E8D" w14:paraId="63929A32" w14:textId="77777777" w:rsidTr="00643E8D">
        <w:tc>
          <w:tcPr>
            <w:tcW w:w="8613" w:type="dxa"/>
          </w:tcPr>
          <w:p w14:paraId="08E5664F" w14:textId="172517FB" w:rsidR="00643E8D" w:rsidRDefault="00702941" w:rsidP="0091218A">
            <w:pPr>
              <w:pStyle w:val="Overskrift3"/>
              <w:spacing w:after="240"/>
              <w:jc w:val="both"/>
              <w:outlineLvl w:val="2"/>
            </w:pPr>
            <w:r>
              <w:rPr>
                <w:color w:val="auto"/>
              </w:rPr>
              <w:t>5</w:t>
            </w:r>
            <w:r w:rsidR="00643E8D" w:rsidRPr="001143A3">
              <w:rPr>
                <w:color w:val="auto"/>
              </w:rPr>
              <w:t xml:space="preserve">. </w:t>
            </w:r>
            <w:r>
              <w:rPr>
                <w:color w:val="auto"/>
              </w:rPr>
              <w:t>Hvilken pasientgruppe</w:t>
            </w:r>
            <w:r w:rsidR="00643E8D">
              <w:rPr>
                <w:color w:val="auto"/>
              </w:rPr>
              <w:t xml:space="preserve"> i den </w:t>
            </w:r>
            <w:r w:rsidR="00643E8D" w:rsidRPr="001143A3">
              <w:rPr>
                <w:color w:val="auto"/>
              </w:rPr>
              <w:t>norske spesialisthelsetjenesten</w:t>
            </w:r>
            <w:r w:rsidR="00643E8D">
              <w:rPr>
                <w:color w:val="auto"/>
              </w:rPr>
              <w:t xml:space="preserve"> er metoden aktuell for</w:t>
            </w:r>
            <w:r w:rsidR="00643E8D" w:rsidRPr="001143A3">
              <w:rPr>
                <w:color w:val="auto"/>
              </w:rPr>
              <w:t>?</w:t>
            </w:r>
            <w:r w:rsidR="00643E8D">
              <w:rPr>
                <w:color w:val="auto"/>
              </w:rPr>
              <w:t xml:space="preserve"> (</w:t>
            </w:r>
            <w:r w:rsidR="00643E8D" w:rsidRPr="00885EFB">
              <w:rPr>
                <w:color w:val="auto"/>
                <w:u w:val="single"/>
              </w:rPr>
              <w:t>P</w:t>
            </w:r>
            <w:r w:rsidR="00643E8D">
              <w:rPr>
                <w:color w:val="auto"/>
              </w:rPr>
              <w:t>ICO)</w:t>
            </w:r>
          </w:p>
        </w:tc>
      </w:tr>
      <w:tr w:rsidR="00643E8D" w14:paraId="3110D1F4" w14:textId="77777777" w:rsidTr="00643E8D">
        <w:trPr>
          <w:trHeight w:val="501"/>
        </w:trPr>
        <w:tc>
          <w:tcPr>
            <w:tcW w:w="8613" w:type="dxa"/>
          </w:tcPr>
          <w:p w14:paraId="0A326488" w14:textId="6D7CF74B" w:rsidR="00643E8D" w:rsidRDefault="00E10066" w:rsidP="00276A38">
            <w:r>
              <w:t>B</w:t>
            </w:r>
            <w:r w:rsidR="00643E8D">
              <w:t>eskriv kortfattet:</w:t>
            </w:r>
            <w:r w:rsidR="004C1B86">
              <w:t xml:space="preserve"> </w:t>
            </w:r>
          </w:p>
          <w:p w14:paraId="4A476C41" w14:textId="77777777" w:rsidR="00643E8D" w:rsidRDefault="00643E8D" w:rsidP="00276A38"/>
        </w:tc>
      </w:tr>
    </w:tbl>
    <w:p w14:paraId="4438F0FD" w14:textId="77777777" w:rsidR="00702941" w:rsidRDefault="007029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63FC1370" w14:textId="77777777" w:rsidTr="0086697D">
        <w:tc>
          <w:tcPr>
            <w:tcW w:w="8613" w:type="dxa"/>
          </w:tcPr>
          <w:p w14:paraId="1E209B8C" w14:textId="0DC26343" w:rsidR="003E11D8" w:rsidRDefault="00702941" w:rsidP="0091218A">
            <w:pPr>
              <w:pStyle w:val="Overskrift3"/>
              <w:spacing w:after="240"/>
              <w:jc w:val="both"/>
              <w:outlineLvl w:val="2"/>
            </w:pPr>
            <w:r>
              <w:rPr>
                <w:color w:val="auto"/>
              </w:rPr>
              <w:t>6</w:t>
            </w:r>
            <w:r w:rsidR="00643E8D">
              <w:rPr>
                <w:color w:val="auto"/>
              </w:rPr>
              <w:t>.</w:t>
            </w:r>
            <w:r>
              <w:rPr>
                <w:color w:val="auto"/>
              </w:rPr>
              <w:t xml:space="preserve"> Er du </w:t>
            </w:r>
            <w:r w:rsidR="003E11D8" w:rsidRPr="001143A3">
              <w:rPr>
                <w:color w:val="auto"/>
              </w:rPr>
              <w:t>kjent med behandlingsalternativer til</w:t>
            </w:r>
            <w:r w:rsidR="009C40CB">
              <w:rPr>
                <w:color w:val="auto"/>
              </w:rPr>
              <w:t xml:space="preserve"> denne</w:t>
            </w:r>
            <w:r w:rsidR="003E11D8" w:rsidRPr="001143A3">
              <w:rPr>
                <w:color w:val="auto"/>
              </w:rPr>
              <w:t xml:space="preserve"> metoden </w:t>
            </w:r>
            <w:r w:rsidR="00C354DD">
              <w:rPr>
                <w:color w:val="auto"/>
              </w:rPr>
              <w:t>og hvordan disse fungerer</w:t>
            </w:r>
            <w:r w:rsidR="009C40CB">
              <w:rPr>
                <w:color w:val="auto"/>
              </w:rPr>
              <w:t xml:space="preserve"> for pasientgruppen</w:t>
            </w:r>
            <w:r>
              <w:rPr>
                <w:color w:val="auto"/>
              </w:rPr>
              <w:t xml:space="preserve"> i dag</w:t>
            </w:r>
            <w:r w:rsidR="009C40CB">
              <w:rPr>
                <w:color w:val="auto"/>
              </w:rPr>
              <w:t>?</w:t>
            </w:r>
            <w:r w:rsidR="0025054C">
              <w:rPr>
                <w:color w:val="auto"/>
              </w:rPr>
              <w:t xml:space="preserve"> (</w:t>
            </w:r>
            <w:r w:rsidR="0025054C" w:rsidRPr="002879D8">
              <w:rPr>
                <w:color w:val="auto"/>
              </w:rPr>
              <w:t>PI</w:t>
            </w:r>
            <w:r w:rsidR="0025054C" w:rsidRPr="008B4F91">
              <w:rPr>
                <w:color w:val="auto"/>
                <w:u w:val="single"/>
              </w:rPr>
              <w:t>C</w:t>
            </w:r>
            <w:r w:rsidR="0025054C" w:rsidRPr="002879D8">
              <w:rPr>
                <w:color w:val="auto"/>
              </w:rPr>
              <w:t>O</w:t>
            </w:r>
            <w:r w:rsidR="0025054C">
              <w:rPr>
                <w:color w:val="auto"/>
              </w:rPr>
              <w:t>)</w:t>
            </w:r>
          </w:p>
        </w:tc>
      </w:tr>
      <w:tr w:rsidR="003E11D8" w14:paraId="2D13E9C4" w14:textId="77777777" w:rsidTr="00643E8D">
        <w:trPr>
          <w:trHeight w:val="406"/>
        </w:trPr>
        <w:tc>
          <w:tcPr>
            <w:tcW w:w="8613" w:type="dxa"/>
          </w:tcPr>
          <w:p w14:paraId="4AD6CA18" w14:textId="6E27D874" w:rsidR="0091218A" w:rsidRDefault="00E10066" w:rsidP="00940469">
            <w:r>
              <w:t>B</w:t>
            </w:r>
            <w:r w:rsidR="003E11D8">
              <w:t>eskriv kortfattet:</w:t>
            </w:r>
            <w:r w:rsidR="004C1B86">
              <w:t xml:space="preserve"> </w:t>
            </w:r>
          </w:p>
        </w:tc>
      </w:tr>
    </w:tbl>
    <w:p w14:paraId="70F4CB22" w14:textId="0A7470A3" w:rsidR="00C354DD" w:rsidRDefault="00C354D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25054C" w14:paraId="12B87190" w14:textId="77777777" w:rsidTr="0025054C">
        <w:tc>
          <w:tcPr>
            <w:tcW w:w="8613" w:type="dxa"/>
          </w:tcPr>
          <w:p w14:paraId="3508191E" w14:textId="4ED6C988" w:rsidR="008B4F91" w:rsidRPr="002B3123" w:rsidRDefault="00B17578" w:rsidP="002B3123">
            <w:pPr>
              <w:pStyle w:val="Overskrift3"/>
              <w:spacing w:after="240"/>
              <w:outlineLvl w:val="2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25054C" w:rsidRPr="001143A3">
              <w:rPr>
                <w:color w:val="auto"/>
              </w:rPr>
              <w:t xml:space="preserve">. </w:t>
            </w:r>
            <w:r w:rsidR="0025054C">
              <w:rPr>
                <w:color w:val="auto"/>
              </w:rPr>
              <w:t>Har du innspill til hva som vil være viktig for</w:t>
            </w:r>
            <w:r w:rsidR="00643E8D">
              <w:rPr>
                <w:color w:val="auto"/>
              </w:rPr>
              <w:t xml:space="preserve"> pasienter som er aktuelle for behandling med metoden?</w:t>
            </w:r>
            <w:r w:rsidR="0025054C">
              <w:rPr>
                <w:color w:val="auto"/>
              </w:rPr>
              <w:t xml:space="preserve"> (</w:t>
            </w:r>
            <w:r w:rsidR="0025054C" w:rsidRPr="008B4F91">
              <w:rPr>
                <w:color w:val="auto"/>
              </w:rPr>
              <w:t>PIC</w:t>
            </w:r>
            <w:r w:rsidR="0025054C" w:rsidRPr="008B4F91">
              <w:rPr>
                <w:color w:val="auto"/>
                <w:u w:val="single"/>
              </w:rPr>
              <w:t>O</w:t>
            </w:r>
            <w:r w:rsidR="0025054C" w:rsidRPr="008B4F91">
              <w:rPr>
                <w:color w:val="auto"/>
              </w:rPr>
              <w:t>)</w:t>
            </w:r>
          </w:p>
        </w:tc>
      </w:tr>
      <w:tr w:rsidR="0025054C" w14:paraId="2285AD35" w14:textId="77777777" w:rsidTr="0025054C">
        <w:trPr>
          <w:trHeight w:val="501"/>
        </w:trPr>
        <w:tc>
          <w:tcPr>
            <w:tcW w:w="8613" w:type="dxa"/>
          </w:tcPr>
          <w:p w14:paraId="348D381B" w14:textId="77777777" w:rsidR="008B4F91" w:rsidRDefault="002B3123" w:rsidP="00643E8D">
            <w:r>
              <w:t xml:space="preserve">Hva kan oppfattes som en fordel for pasienter og brukere med denne metoden sammenlignet med aktuelle alternativer? Hvilke endepunkter/resultater av behandlingen er det aktuelt å måle? </w:t>
            </w:r>
            <w:r w:rsidR="008B4F91">
              <w:t>Beskriv kortfattet:</w:t>
            </w:r>
          </w:p>
          <w:p w14:paraId="3D37D8D1" w14:textId="59EEADC5" w:rsidR="002B3123" w:rsidRDefault="002B3123" w:rsidP="00643E8D"/>
        </w:tc>
      </w:tr>
    </w:tbl>
    <w:p w14:paraId="5C17607C" w14:textId="77777777" w:rsidR="00643E8D" w:rsidRDefault="00643E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C354DD" w:rsidRPr="007835B6" w14:paraId="7C3AF83A" w14:textId="77777777" w:rsidTr="00C354DD">
        <w:trPr>
          <w:trHeight w:val="314"/>
        </w:trPr>
        <w:tc>
          <w:tcPr>
            <w:tcW w:w="8613" w:type="dxa"/>
          </w:tcPr>
          <w:p w14:paraId="7A21C2CC" w14:textId="079794EA" w:rsidR="002B3123" w:rsidRPr="002B3123" w:rsidRDefault="00B17578" w:rsidP="002B3123">
            <w:pPr>
              <w:pStyle w:val="Overskrift3"/>
              <w:spacing w:after="240"/>
              <w:outlineLvl w:val="2"/>
              <w:rPr>
                <w:color w:val="auto"/>
              </w:rPr>
            </w:pPr>
            <w:r w:rsidRPr="0091218A">
              <w:rPr>
                <w:color w:val="auto"/>
              </w:rPr>
              <w:t>8</w:t>
            </w:r>
            <w:r w:rsidR="00C354DD" w:rsidRPr="0091218A">
              <w:rPr>
                <w:color w:val="auto"/>
              </w:rPr>
              <w:t>. Spesielt for medisinsk utstyr (besvares av leverandør)</w:t>
            </w:r>
            <w:r w:rsidR="002B3123">
              <w:rPr>
                <w:color w:val="auto"/>
              </w:rPr>
              <w:t>: CE-merking</w:t>
            </w:r>
          </w:p>
        </w:tc>
      </w:tr>
      <w:tr w:rsidR="00C354DD" w:rsidRPr="00671092" w14:paraId="4F198752" w14:textId="77777777" w:rsidTr="0091218A">
        <w:trPr>
          <w:trHeight w:val="324"/>
        </w:trPr>
        <w:tc>
          <w:tcPr>
            <w:tcW w:w="8613" w:type="dxa"/>
          </w:tcPr>
          <w:p w14:paraId="6C0403B4" w14:textId="50CBD101" w:rsidR="002B3123" w:rsidRPr="00671092" w:rsidRDefault="002B3123" w:rsidP="002B3123">
            <w:pPr>
              <w:rPr>
                <w:i/>
              </w:rPr>
            </w:pPr>
            <w:r>
              <w:t>Foreligger det CE-merking for bruksområdet som beskrives i metoden? I så fall angi type og tidspunkt:</w:t>
            </w:r>
          </w:p>
          <w:p w14:paraId="0C8B17B7" w14:textId="73835D55" w:rsidR="00821413" w:rsidRPr="00671092" w:rsidRDefault="00821413" w:rsidP="00350F86"/>
        </w:tc>
      </w:tr>
    </w:tbl>
    <w:p w14:paraId="21692557" w14:textId="77777777" w:rsidR="003E11D8" w:rsidRDefault="003E11D8" w:rsidP="003E11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5079D3" w14:paraId="3DDABBD8" w14:textId="77777777" w:rsidTr="005079D3">
        <w:tc>
          <w:tcPr>
            <w:tcW w:w="8613" w:type="dxa"/>
          </w:tcPr>
          <w:p w14:paraId="59CA3832" w14:textId="2BDC2C0B" w:rsidR="002B3123" w:rsidRPr="002B3123" w:rsidRDefault="00B17578" w:rsidP="002B3123">
            <w:pPr>
              <w:pStyle w:val="Overskrift3"/>
              <w:spacing w:after="240"/>
              <w:outlineLvl w:val="2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5079D3">
              <w:rPr>
                <w:color w:val="auto"/>
              </w:rPr>
              <w:t xml:space="preserve">. Spesielt for legemidler </w:t>
            </w:r>
            <w:r w:rsidR="00C354DD">
              <w:rPr>
                <w:color w:val="auto"/>
              </w:rPr>
              <w:t>(besvares av leverandør)</w:t>
            </w:r>
            <w:r w:rsidR="002B3123">
              <w:rPr>
                <w:color w:val="auto"/>
              </w:rPr>
              <w:t>: Markedsføringstillatelse (MT)</w:t>
            </w:r>
          </w:p>
        </w:tc>
      </w:tr>
      <w:tr w:rsidR="005079D3" w14:paraId="4C9352D1" w14:textId="77777777" w:rsidTr="00643E8D">
        <w:trPr>
          <w:trHeight w:val="725"/>
        </w:trPr>
        <w:tc>
          <w:tcPr>
            <w:tcW w:w="8613" w:type="dxa"/>
          </w:tcPr>
          <w:p w14:paraId="0B65139B" w14:textId="175D4949" w:rsidR="005079D3" w:rsidRDefault="002B3123" w:rsidP="00350F86">
            <w:r>
              <w:t>Har legemiddelet MT for indikasjonen som omfattes av metoden? Angi i så fall tidspunkt</w:t>
            </w:r>
            <w:r w:rsidR="00EF2741">
              <w:t xml:space="preserve"> eller ventet </w:t>
            </w:r>
            <w:r w:rsidR="00D1082E">
              <w:t>tidspunkt for MT</w:t>
            </w:r>
            <w:r>
              <w:t>:</w:t>
            </w:r>
          </w:p>
          <w:p w14:paraId="0ADFF3A9" w14:textId="77777777" w:rsidR="009C40CB" w:rsidRDefault="009C40CB" w:rsidP="00350F86"/>
        </w:tc>
      </w:tr>
    </w:tbl>
    <w:p w14:paraId="4ADCED26" w14:textId="77777777" w:rsidR="00C354DD" w:rsidRDefault="00C354D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665DA656" w14:textId="77777777" w:rsidTr="0086697D">
        <w:tc>
          <w:tcPr>
            <w:tcW w:w="8613" w:type="dxa"/>
          </w:tcPr>
          <w:p w14:paraId="1882A0C0" w14:textId="489CB5D9" w:rsidR="003E11D8" w:rsidRDefault="00B17578" w:rsidP="00821413">
            <w:pPr>
              <w:pStyle w:val="Overskrift3"/>
              <w:spacing w:after="240"/>
              <w:outlineLvl w:val="2"/>
            </w:pPr>
            <w:r>
              <w:rPr>
                <w:color w:val="auto"/>
              </w:rPr>
              <w:t>10</w:t>
            </w:r>
            <w:r w:rsidR="008B4F91">
              <w:rPr>
                <w:color w:val="auto"/>
              </w:rPr>
              <w:t>. Andre kommentarer</w:t>
            </w:r>
          </w:p>
        </w:tc>
      </w:tr>
      <w:tr w:rsidR="003E11D8" w14:paraId="25DA1048" w14:textId="77777777" w:rsidTr="0091218A">
        <w:trPr>
          <w:trHeight w:val="601"/>
        </w:trPr>
        <w:tc>
          <w:tcPr>
            <w:tcW w:w="8613" w:type="dxa"/>
          </w:tcPr>
          <w:p w14:paraId="19963E59" w14:textId="77777777" w:rsidR="003E11D8" w:rsidRDefault="003E11D8" w:rsidP="0086697D"/>
          <w:p w14:paraId="0F5430D2" w14:textId="77777777" w:rsidR="00D53539" w:rsidRDefault="00D53539" w:rsidP="0086697D"/>
          <w:p w14:paraId="579DA931" w14:textId="77777777" w:rsidR="00D53539" w:rsidRDefault="00D53539" w:rsidP="0086697D"/>
          <w:p w14:paraId="31C3211C" w14:textId="7ED1F47F" w:rsidR="00D53539" w:rsidRDefault="00D53539" w:rsidP="0086697D"/>
        </w:tc>
      </w:tr>
    </w:tbl>
    <w:p w14:paraId="541B1D8A" w14:textId="77777777" w:rsidR="006F6B4F" w:rsidRDefault="006F6B4F" w:rsidP="003E11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3BDD2454" w14:textId="77777777" w:rsidTr="0086697D">
        <w:tc>
          <w:tcPr>
            <w:tcW w:w="8613" w:type="dxa"/>
          </w:tcPr>
          <w:p w14:paraId="1797F6A0" w14:textId="5DB19A71" w:rsidR="003E11D8" w:rsidRPr="00821413" w:rsidRDefault="00B17578" w:rsidP="00E10066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11</w:t>
            </w:r>
            <w:r w:rsidR="00702941">
              <w:rPr>
                <w:rFonts w:asciiTheme="majorHAnsi" w:eastAsiaTheme="majorEastAsia" w:hAnsiTheme="majorHAnsi" w:cstheme="majorBidi"/>
                <w:b/>
                <w:bCs/>
              </w:rPr>
              <w:t xml:space="preserve">. </w:t>
            </w:r>
            <w:r w:rsidR="003E11D8" w:rsidRPr="001143A3">
              <w:rPr>
                <w:rFonts w:asciiTheme="majorHAnsi" w:eastAsiaTheme="majorEastAsia" w:hAnsiTheme="majorHAnsi" w:cstheme="majorBidi"/>
                <w:b/>
                <w:bCs/>
              </w:rPr>
              <w:t xml:space="preserve"> Interesser og eventuelle interessekonflikter</w:t>
            </w:r>
            <w:r w:rsidR="003E11D8">
              <w:br/>
            </w:r>
            <w:r w:rsidR="003E11D8" w:rsidRPr="005805DE">
              <w:t xml:space="preserve">Beskriv dine relasjoner eller aktiviteter som kan påvirke, påvirkes av eller oppfattes av andre å ha betydning for den videre håndteringen av metoden som </w:t>
            </w:r>
            <w:r w:rsidR="00E10066">
              <w:t>det gis innspill på</w:t>
            </w:r>
            <w:r w:rsidR="003E11D8" w:rsidRPr="005805DE">
              <w:t xml:space="preserve"> (</w:t>
            </w:r>
            <w:r w:rsidR="00E10066">
              <w:t>f</w:t>
            </w:r>
            <w:r w:rsidR="009C40CB">
              <w:t>or e</w:t>
            </w:r>
            <w:r w:rsidR="003E11D8" w:rsidRPr="005805DE">
              <w:t>ksemp</w:t>
            </w:r>
            <w:r w:rsidR="009C40CB">
              <w:t>el</w:t>
            </w:r>
            <w:r w:rsidR="003E11D8" w:rsidRPr="005805DE">
              <w:t>: økonomiske interesser i saken</w:t>
            </w:r>
            <w:r w:rsidR="009C40CB">
              <w:t>, oppdrag eller andre bindinger</w:t>
            </w:r>
            <w:r w:rsidR="003E11D8" w:rsidRPr="005805DE">
              <w:t>)</w:t>
            </w:r>
            <w:r w:rsidR="00E10066">
              <w:t>.</w:t>
            </w:r>
          </w:p>
        </w:tc>
      </w:tr>
      <w:tr w:rsidR="003E11D8" w14:paraId="589DDAB5" w14:textId="77777777" w:rsidTr="0086697D">
        <w:trPr>
          <w:trHeight w:val="1041"/>
        </w:trPr>
        <w:tc>
          <w:tcPr>
            <w:tcW w:w="8613" w:type="dxa"/>
          </w:tcPr>
          <w:p w14:paraId="2DC779F1" w14:textId="5C02175E" w:rsidR="003E11D8" w:rsidRDefault="003E11D8" w:rsidP="0086697D">
            <w:r>
              <w:t>Beskriv kortfattet:</w:t>
            </w:r>
            <w:r w:rsidR="004C1B86">
              <w:t xml:space="preserve"> </w:t>
            </w:r>
            <w:r w:rsidR="00940469">
              <w:t>MSD (Norge) AS markedsfører Keytruda.</w:t>
            </w:r>
          </w:p>
        </w:tc>
      </w:tr>
    </w:tbl>
    <w:p w14:paraId="3D91699A" w14:textId="77777777" w:rsidR="00D1082E" w:rsidRDefault="00D1082E" w:rsidP="00C70E94"/>
    <w:sectPr w:rsidR="00D1082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CCDF8" w14:textId="77777777" w:rsidR="00426A30" w:rsidRDefault="00426A30" w:rsidP="00CB7C65">
      <w:pPr>
        <w:spacing w:after="0" w:line="240" w:lineRule="auto"/>
      </w:pPr>
      <w:r>
        <w:separator/>
      </w:r>
    </w:p>
  </w:endnote>
  <w:endnote w:type="continuationSeparator" w:id="0">
    <w:p w14:paraId="008E9B0D" w14:textId="77777777" w:rsidR="00426A30" w:rsidRDefault="00426A30" w:rsidP="00CB7C65">
      <w:pPr>
        <w:spacing w:after="0" w:line="240" w:lineRule="auto"/>
      </w:pPr>
      <w:r>
        <w:continuationSeparator/>
      </w:r>
    </w:p>
  </w:endnote>
  <w:endnote w:type="continuationNotice" w:id="1">
    <w:p w14:paraId="6DBD6F99" w14:textId="77777777" w:rsidR="009B764F" w:rsidRDefault="009B76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862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16403AC" w14:textId="5829C24B" w:rsidR="003E11D8" w:rsidRDefault="003E11D8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68D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68D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ED8CD6" w14:textId="77777777" w:rsidR="003E11D8" w:rsidRDefault="003E11D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BF9D2" w14:textId="77777777" w:rsidR="00426A30" w:rsidRDefault="00426A30" w:rsidP="00CB7C65">
      <w:pPr>
        <w:spacing w:after="0" w:line="240" w:lineRule="auto"/>
      </w:pPr>
      <w:r>
        <w:separator/>
      </w:r>
    </w:p>
  </w:footnote>
  <w:footnote w:type="continuationSeparator" w:id="0">
    <w:p w14:paraId="69590636" w14:textId="77777777" w:rsidR="00426A30" w:rsidRDefault="00426A30" w:rsidP="00CB7C65">
      <w:pPr>
        <w:spacing w:after="0" w:line="240" w:lineRule="auto"/>
      </w:pPr>
      <w:r>
        <w:continuationSeparator/>
      </w:r>
    </w:p>
  </w:footnote>
  <w:footnote w:type="continuationNotice" w:id="1">
    <w:p w14:paraId="14CAEC61" w14:textId="77777777" w:rsidR="009B764F" w:rsidRDefault="009B76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34F3C" w14:textId="5C266AD3" w:rsidR="00CB7C65" w:rsidRDefault="004C0E4A">
    <w:pPr>
      <w:pStyle w:val="Topptekst"/>
    </w:pPr>
    <w:r w:rsidRPr="004C0E4A">
      <w:rPr>
        <w:noProof/>
        <w:lang w:eastAsia="nb-NO"/>
      </w:rPr>
      <w:drawing>
        <wp:inline distT="0" distB="0" distL="0" distR="0" wp14:anchorId="072B9136" wp14:editId="2D6E794B">
          <wp:extent cx="1293992" cy="146687"/>
          <wp:effectExtent l="0" t="0" r="1905" b="5715"/>
          <wp:docPr id="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3992" cy="14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1243">
      <w:tab/>
    </w:r>
    <w:r w:rsidR="00C81243">
      <w:tab/>
      <w:t>v. 1.0 – 21.02.2020</w:t>
    </w:r>
  </w:p>
  <w:p w14:paraId="3CD38C23" w14:textId="77777777" w:rsidR="00CB7C65" w:rsidRDefault="00CB7C6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5B3"/>
    <w:multiLevelType w:val="hybridMultilevel"/>
    <w:tmpl w:val="B288A9D0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2C42"/>
    <w:multiLevelType w:val="hybridMultilevel"/>
    <w:tmpl w:val="3AE0F1D6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F1CF2"/>
    <w:multiLevelType w:val="hybridMultilevel"/>
    <w:tmpl w:val="55FADC7E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51370"/>
    <w:multiLevelType w:val="hybridMultilevel"/>
    <w:tmpl w:val="E04EC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630C7"/>
    <w:multiLevelType w:val="hybridMultilevel"/>
    <w:tmpl w:val="4ACA8A5A"/>
    <w:lvl w:ilvl="0" w:tplc="F2D458BA">
      <w:start w:val="9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984479"/>
    <w:multiLevelType w:val="hybridMultilevel"/>
    <w:tmpl w:val="0F80EABA"/>
    <w:lvl w:ilvl="0" w:tplc="185CF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C4B2EB6"/>
    <w:multiLevelType w:val="hybridMultilevel"/>
    <w:tmpl w:val="DD1624EA"/>
    <w:lvl w:ilvl="0" w:tplc="686099E2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45819"/>
    <w:multiLevelType w:val="hybridMultilevel"/>
    <w:tmpl w:val="E782F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65"/>
    <w:rsid w:val="00022462"/>
    <w:rsid w:val="00050590"/>
    <w:rsid w:val="00057B3D"/>
    <w:rsid w:val="00076738"/>
    <w:rsid w:val="000B50DC"/>
    <w:rsid w:val="001143A3"/>
    <w:rsid w:val="001959E5"/>
    <w:rsid w:val="0025054C"/>
    <w:rsid w:val="00267B27"/>
    <w:rsid w:val="002879D8"/>
    <w:rsid w:val="002B3123"/>
    <w:rsid w:val="002C7275"/>
    <w:rsid w:val="002E4930"/>
    <w:rsid w:val="00333470"/>
    <w:rsid w:val="0038079C"/>
    <w:rsid w:val="0038658A"/>
    <w:rsid w:val="003A5117"/>
    <w:rsid w:val="003E11D8"/>
    <w:rsid w:val="00426A30"/>
    <w:rsid w:val="00444F95"/>
    <w:rsid w:val="004538A4"/>
    <w:rsid w:val="00465FE7"/>
    <w:rsid w:val="00482A88"/>
    <w:rsid w:val="004868DA"/>
    <w:rsid w:val="004B303D"/>
    <w:rsid w:val="004C0E4A"/>
    <w:rsid w:val="004C1B86"/>
    <w:rsid w:val="004C5BF6"/>
    <w:rsid w:val="004D5DC9"/>
    <w:rsid w:val="004F1738"/>
    <w:rsid w:val="005079D3"/>
    <w:rsid w:val="00530EF2"/>
    <w:rsid w:val="00621A74"/>
    <w:rsid w:val="00643E8D"/>
    <w:rsid w:val="0065595D"/>
    <w:rsid w:val="00663E14"/>
    <w:rsid w:val="006D3711"/>
    <w:rsid w:val="006F6B4F"/>
    <w:rsid w:val="00702941"/>
    <w:rsid w:val="00756189"/>
    <w:rsid w:val="007A4A9A"/>
    <w:rsid w:val="00810846"/>
    <w:rsid w:val="00815484"/>
    <w:rsid w:val="00821413"/>
    <w:rsid w:val="008639F1"/>
    <w:rsid w:val="00885EFB"/>
    <w:rsid w:val="008B4F91"/>
    <w:rsid w:val="008B6D2F"/>
    <w:rsid w:val="0091218A"/>
    <w:rsid w:val="00916BD5"/>
    <w:rsid w:val="00940469"/>
    <w:rsid w:val="009520F3"/>
    <w:rsid w:val="00954523"/>
    <w:rsid w:val="00955918"/>
    <w:rsid w:val="009A2711"/>
    <w:rsid w:val="009B764F"/>
    <w:rsid w:val="009C220B"/>
    <w:rsid w:val="009C40CB"/>
    <w:rsid w:val="00A04572"/>
    <w:rsid w:val="00A238FC"/>
    <w:rsid w:val="00A2476C"/>
    <w:rsid w:val="00A64189"/>
    <w:rsid w:val="00AA06AF"/>
    <w:rsid w:val="00AA40D5"/>
    <w:rsid w:val="00AE58D8"/>
    <w:rsid w:val="00B17578"/>
    <w:rsid w:val="00B55123"/>
    <w:rsid w:val="00B62381"/>
    <w:rsid w:val="00B86A6E"/>
    <w:rsid w:val="00B86B26"/>
    <w:rsid w:val="00B97688"/>
    <w:rsid w:val="00BA5095"/>
    <w:rsid w:val="00C354DD"/>
    <w:rsid w:val="00C61ECA"/>
    <w:rsid w:val="00C70E94"/>
    <w:rsid w:val="00C745AD"/>
    <w:rsid w:val="00C81243"/>
    <w:rsid w:val="00CB7C65"/>
    <w:rsid w:val="00CE205A"/>
    <w:rsid w:val="00D1082E"/>
    <w:rsid w:val="00D53539"/>
    <w:rsid w:val="00DA2091"/>
    <w:rsid w:val="00DB5230"/>
    <w:rsid w:val="00E10066"/>
    <w:rsid w:val="00E41B2F"/>
    <w:rsid w:val="00E83A05"/>
    <w:rsid w:val="00EF2741"/>
    <w:rsid w:val="00FA536F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6892DF9"/>
  <w15:docId w15:val="{A10C1ADE-F395-4190-BBA4-75766035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1D8"/>
  </w:style>
  <w:style w:type="paragraph" w:styleId="Overskrift1">
    <w:name w:val="heading 1"/>
    <w:basedOn w:val="Normal"/>
    <w:next w:val="Normal"/>
    <w:link w:val="Overskrift1Tegn"/>
    <w:uiPriority w:val="9"/>
    <w:qFormat/>
    <w:rsid w:val="003E1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E1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B7C65"/>
  </w:style>
  <w:style w:type="paragraph" w:styleId="Bunntekst">
    <w:name w:val="footer"/>
    <w:basedOn w:val="Normal"/>
    <w:link w:val="BunntekstTegn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B7C65"/>
  </w:style>
  <w:style w:type="paragraph" w:styleId="Bobletekst">
    <w:name w:val="Balloon Text"/>
    <w:basedOn w:val="Normal"/>
    <w:link w:val="BobletekstTegn"/>
    <w:uiPriority w:val="99"/>
    <w:semiHidden/>
    <w:unhideWhenUsed/>
    <w:rsid w:val="00CB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C745A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74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745AD"/>
    <w:rPr>
      <w:vertAlign w:val="superscript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E1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E11D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rutenett">
    <w:name w:val="Table Grid"/>
    <w:basedOn w:val="Vanligtabell"/>
    <w:uiPriority w:val="59"/>
    <w:rsid w:val="003E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E11D8"/>
    <w:rPr>
      <w:strike w:val="0"/>
      <w:dstrike w:val="0"/>
      <w:color w:val="428BCA"/>
      <w:u w:val="none"/>
      <w:effect w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C40C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C40C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C40C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40C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40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yemetoder@helse-soros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58C23-B55C-4406-9F54-0BF92E8F5F15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37620BF-17D6-4000-AEE7-805D3CC13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F139C-6228-4732-A115-7A0E88CD9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4620</Characters>
  <Application>Microsoft Office Word</Application>
  <DocSecurity>4</DocSecurity>
  <Lines>38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Helsedirektoratet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Skilhagen Thormodsen</dc:creator>
  <cp:lastModifiedBy>Barbra Schjoldager Frisvold</cp:lastModifiedBy>
  <cp:revision>2</cp:revision>
  <cp:lastPrinted>2019-11-28T11:53:00Z</cp:lastPrinted>
  <dcterms:created xsi:type="dcterms:W3CDTF">2022-06-07T13:10:00Z</dcterms:created>
  <dcterms:modified xsi:type="dcterms:W3CDTF">2022-06-07T13:10:00Z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0x01010035C678E250B5154BA48D58577F8DAB50</vt:lpwstr>
  </property>
  <property fmtid="{D5CDD505-2E9C-101B-9397-08002B2CF9AE}" pid="3" name="_NewReviewCycle">
    <vt:lpwstr/>
  </property>
  <property fmtid="{D5CDD505-2E9C-101B-9397-08002B2CF9AE}" pid="4" name="_EmailSubject">
    <vt:lpwstr>Innspill ID2022_070</vt:lpwstr>
  </property>
  <property fmtid="{D5CDD505-2E9C-101B-9397-08002B2CF9AE}" pid="5" name="_AuthorEmail">
    <vt:lpwstr>soren.klitkou@merck.com</vt:lpwstr>
  </property>
  <property fmtid="{D5CDD505-2E9C-101B-9397-08002B2CF9AE}" pid="6" name="_AuthorEmailDisplayName">
    <vt:lpwstr>Klitkou, Søren Toksvig</vt:lpwstr>
  </property>
  <property fmtid="{D5CDD505-2E9C-101B-9397-08002B2CF9AE}" pid="7" name="MSIP_Label_e81acc0d-dcc4-4dc9-a2c5-be70b05a2fe6_Enabled">
    <vt:lpwstr>true</vt:lpwstr>
  </property>
  <property fmtid="{D5CDD505-2E9C-101B-9397-08002B2CF9AE}" pid="8" name="MSIP_Label_e81acc0d-dcc4-4dc9-a2c5-be70b05a2fe6_SetDate">
    <vt:lpwstr>2022-06-07T12:57:07Z</vt:lpwstr>
  </property>
  <property fmtid="{D5CDD505-2E9C-101B-9397-08002B2CF9AE}" pid="9" name="MSIP_Label_e81acc0d-dcc4-4dc9-a2c5-be70b05a2fe6_Method">
    <vt:lpwstr>Privileged</vt:lpwstr>
  </property>
  <property fmtid="{D5CDD505-2E9C-101B-9397-08002B2CF9AE}" pid="10" name="MSIP_Label_e81acc0d-dcc4-4dc9-a2c5-be70b05a2fe6_Name">
    <vt:lpwstr>e81acc0d-dcc4-4dc9-a2c5-be70b05a2fe6</vt:lpwstr>
  </property>
  <property fmtid="{D5CDD505-2E9C-101B-9397-08002B2CF9AE}" pid="11" name="MSIP_Label_e81acc0d-dcc4-4dc9-a2c5-be70b05a2fe6_SiteId">
    <vt:lpwstr>a00de4ec-48a8-43a6-be74-e31274e2060d</vt:lpwstr>
  </property>
  <property fmtid="{D5CDD505-2E9C-101B-9397-08002B2CF9AE}" pid="12" name="MSIP_Label_e81acc0d-dcc4-4dc9-a2c5-be70b05a2fe6_ActionId">
    <vt:lpwstr>e6f6423c-1703-4598-a289-a43a5945d72e</vt:lpwstr>
  </property>
  <property fmtid="{D5CDD505-2E9C-101B-9397-08002B2CF9AE}" pid="13" name="MSIP_Label_e81acc0d-dcc4-4dc9-a2c5-be70b05a2fe6_ContentBits">
    <vt:lpwstr>0</vt:lpwstr>
  </property>
  <property fmtid="{D5CDD505-2E9C-101B-9397-08002B2CF9AE}" pid="14" name="MerckAIPLabel">
    <vt:lpwstr>NotClassified</vt:lpwstr>
  </property>
  <property fmtid="{D5CDD505-2E9C-101B-9397-08002B2CF9AE}" pid="15" name="MerckAIPDataExchange">
    <vt:lpwstr>!MRKMIP@NotClassified</vt:lpwstr>
  </property>
  <property fmtid="{D5CDD505-2E9C-101B-9397-08002B2CF9AE}" pid="16" name="_AdHocReviewCycleID">
    <vt:i4>-1243213110</vt:i4>
  </property>
  <property fmtid="{D5CDD505-2E9C-101B-9397-08002B2CF9AE}" pid="17" name="_ReviewingToolsShownOnce">
    <vt:lpwstr/>
  </property>
</Properties>
</file>