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3C22E" wp14:editId="247D3BB3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F426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først!</w:t>
      </w:r>
    </w:p>
    <w:p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Innsendte forslag til nasjonale metodevurderinger vil bli publisert i sin helhet. Dersom forslagsstiller mener det er nødvendig informasjon for utfylling av skjemaet som ikke kan offentliggjøres</w:t>
      </w:r>
      <w:r w:rsidR="00050670">
        <w:t>,</w:t>
      </w:r>
      <w:r>
        <w:t xml:space="preserve"> ta kontakt med sekretariatet </w:t>
      </w:r>
      <w:r w:rsidRPr="00222868">
        <w:rPr>
          <w:u w:val="single"/>
        </w:rPr>
        <w:t>før innsending</w:t>
      </w:r>
      <w:r>
        <w:t>.</w:t>
      </w:r>
      <w:r>
        <w:br/>
        <w:t xml:space="preserve">Forslagsstiller er klar over at skjemaet vil bli publisert i sin </w:t>
      </w:r>
      <w:r w:rsidR="00A7499A">
        <w:t xml:space="preserve">helhet (kryss av):       </w:t>
      </w:r>
      <w:r>
        <w:t xml:space="preserve">    </w:t>
      </w:r>
      <w:sdt>
        <w:sdtPr>
          <w:rPr>
            <w:rFonts w:ascii="MS Gothic" w:eastAsia="MS Gothic" w:hAnsi="MS Gothic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6931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050670">
        <w:t>punkt 19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          </w:t>
      </w:r>
      <w:sdt>
        <w:sdtPr>
          <w:rPr>
            <w:rFonts w:ascii="MS Gothic" w:eastAsia="MS Gothic" w:hAnsi="MS Gothic"/>
          </w:rPr>
          <w:id w:val="247315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6931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>Manglende dokumentasjonsgrunnlag kan være en av årsakene til at Bestillerforum RHF ikke gir oppdrag om en metodevurdering.</w:t>
      </w:r>
      <w:r w:rsidR="00F53B84" w:rsidRPr="00097369">
        <w:rPr>
          <w:bCs/>
        </w:rPr>
        <w:t xml:space="preserve"> </w:t>
      </w:r>
    </w:p>
    <w:p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r w:rsidRPr="00097369">
        <w:rPr>
          <w:bCs/>
        </w:rPr>
        <w:t>«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Pr="00097369">
        <w:rPr>
          <w:bCs/>
        </w:rPr>
        <w:t xml:space="preserve"> «</w:t>
      </w:r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55D">
            <w:rPr>
              <w:rFonts w:ascii="MS Gothic" w:eastAsia="MS Gothic" w:hAnsi="MS Gothic" w:hint="eastAsia"/>
            </w:rPr>
            <w:t>☒</w:t>
          </w:r>
        </w:sdtContent>
      </w:sdt>
      <w:r w:rsidRPr="00097369">
        <w:t xml:space="preserve">         </w:t>
      </w:r>
    </w:p>
    <w:p w:rsidR="00EA5C1A" w:rsidRPr="003D4C12" w:rsidRDefault="00EA5C1A" w:rsidP="00EA5C1A">
      <w:pPr>
        <w:pStyle w:val="Overskrift2"/>
        <w:rPr>
          <w:color w:val="auto"/>
        </w:rPr>
      </w:pPr>
      <w:r w:rsidRPr="003D4C12">
        <w:rPr>
          <w:color w:val="auto"/>
        </w:rPr>
        <w:t>Kontaktinformasjon:</w:t>
      </w:r>
    </w:p>
    <w:p w:rsidR="00EA5C1A" w:rsidRPr="004144B1" w:rsidRDefault="00EA5C1A" w:rsidP="00EA5C1A">
      <w:r w:rsidRPr="004144B1">
        <w:rPr>
          <w:b/>
        </w:rPr>
        <w:t>Navn på forslagsstiller</w:t>
      </w:r>
      <w:r w:rsidRPr="004144B1">
        <w:t xml:space="preserve"> (organisasjon/institusjon/foretak/produsent):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8D910E9" wp14:editId="3A6AA797">
                <wp:extent cx="5400000" cy="1403985"/>
                <wp:effectExtent l="0" t="0" r="10795" b="14605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A16931" w:rsidP="00EA5C1A">
                            <w:r>
                              <w:t>Sykehus Levanger/Helse Nord Trønd</w:t>
                            </w:r>
                            <w:r w:rsidR="002D1D9F">
                              <w:t xml:space="preserve">elag </w:t>
                            </w:r>
                            <w:r>
                              <w:t>HF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D910E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">
                <v:textbox style="mso-fit-shape-to-text:t">
                  <w:txbxContent>
                    <w:p w:rsidR="00EA5C1A" w:rsidRDefault="00A16931" w:rsidP="00EA5C1A">
                      <w:r>
                        <w:t>Sykehus Levanger/Helse Nord Trønd</w:t>
                      </w:r>
                      <w:r w:rsidR="002D1D9F">
                        <w:t xml:space="preserve">elag </w:t>
                      </w:r>
                      <w:r>
                        <w:t>HF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D66823" w:rsidRDefault="00EA5C1A" w:rsidP="00EA5C1A">
      <w:pPr>
        <w:rPr>
          <w:b/>
        </w:rPr>
      </w:pPr>
      <w:r w:rsidRPr="00D66823">
        <w:rPr>
          <w:b/>
        </w:rPr>
        <w:t>Navn på kontaktperson: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8AC29BE" wp14:editId="6FCA285A">
                <wp:extent cx="5400000" cy="1403985"/>
                <wp:effectExtent l="0" t="0" r="10795" b="14605"/>
                <wp:docPr id="3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A16931" w:rsidP="00EA5C1A">
                            <w:r>
                              <w:t>David John St</w:t>
                            </w:r>
                            <w:r w:rsidR="00332F76">
                              <w:t>e</w:t>
                            </w:r>
                            <w:r>
                              <w:t>vens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C29BE" id="_x0000_s102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">
                <v:textbox style="mso-fit-shape-to-text:t">
                  <w:txbxContent>
                    <w:p w:rsidR="00EA5C1A" w:rsidRDefault="00A16931" w:rsidP="00EA5C1A">
                      <w:r>
                        <w:t>David John St</w:t>
                      </w:r>
                      <w:r w:rsidR="00332F76">
                        <w:t>e</w:t>
                      </w:r>
                      <w:r>
                        <w:t>vens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D66823" w:rsidRDefault="00EA5C1A" w:rsidP="00EA5C1A">
      <w:pPr>
        <w:rPr>
          <w:b/>
        </w:rPr>
      </w:pPr>
      <w:r w:rsidRPr="00D66823">
        <w:rPr>
          <w:b/>
        </w:rPr>
        <w:t>Telefonnummer: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97AE5BA" wp14:editId="3ACBF31A">
                <wp:extent cx="5400000" cy="1403985"/>
                <wp:effectExtent l="0" t="0" r="10795" b="14605"/>
                <wp:docPr id="4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332F76" w:rsidP="00EA5C1A">
                            <w:r>
                              <w:t>72836886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AE5BA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">
                <v:textbox style="mso-fit-shape-to-text:t">
                  <w:txbxContent>
                    <w:p w:rsidR="00EA5C1A" w:rsidRDefault="00332F76" w:rsidP="00EA5C1A">
                      <w:r>
                        <w:t>72836886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D66823" w:rsidRDefault="00EA5C1A" w:rsidP="00EA5C1A">
      <w:pPr>
        <w:rPr>
          <w:b/>
        </w:rPr>
      </w:pPr>
      <w:r w:rsidRPr="00D66823">
        <w:rPr>
          <w:b/>
        </w:rPr>
        <w:t>E-postadresse:</w:t>
      </w:r>
    </w:p>
    <w:p w:rsidR="00EA5C1A" w:rsidRDefault="00EA5C1A" w:rsidP="00EA5C1A">
      <w:pPr>
        <w:pStyle w:val="Ingenmellomrom"/>
        <w:rPr>
          <w:b/>
          <w:sz w:val="24"/>
          <w:szCs w:val="24"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D3A00D1" wp14:editId="753E19A1">
                <wp:extent cx="5400000" cy="1403985"/>
                <wp:effectExtent l="0" t="0" r="10795" b="14605"/>
                <wp:docPr id="5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2D1D9F" w:rsidP="00EA5C1A">
                            <w:hyperlink r:id="rId12" w:history="1">
                              <w:r w:rsidR="00332F76" w:rsidRPr="00D23CCE">
                                <w:rPr>
                                  <w:rStyle w:val="Hyperkobling"/>
                                </w:rPr>
                                <w:t>David.John.Stevens@stolav.no</w:t>
                              </w:r>
                            </w:hyperlink>
                            <w:r w:rsidR="00332F76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3A00D1" 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">
                <v:textbox style="mso-fit-shape-to-text:t">
                  <w:txbxContent>
                    <w:p w:rsidR="00EA5C1A" w:rsidRDefault="00332F76" w:rsidP="00EA5C1A">
                      <w:hyperlink r:id="rId13" w:history="1">
                        <w:r w:rsidRPr="00D23CCE">
                          <w:rPr>
                            <w:rStyle w:val="Hyperkobling"/>
                          </w:rPr>
                          <w:t>David.John.Stevens@stolav.no</w:t>
                        </w:r>
                      </w:hyperlink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D66823" w:rsidRDefault="00EA5C1A" w:rsidP="00EA5C1A">
      <w:pPr>
        <w:rPr>
          <w:b/>
        </w:rPr>
      </w:pPr>
      <w:r>
        <w:rPr>
          <w:b/>
        </w:rPr>
        <w:t>Dato og sted</w:t>
      </w:r>
      <w:r w:rsidRPr="00D66823">
        <w:rPr>
          <w:b/>
        </w:rPr>
        <w:t>:</w:t>
      </w:r>
    </w:p>
    <w:p w:rsidR="00EA5C1A" w:rsidRDefault="00EA5C1A" w:rsidP="00EA5C1A">
      <w:pPr>
        <w:pStyle w:val="Ingenmellomrom"/>
        <w:rPr>
          <w:b/>
          <w:sz w:val="24"/>
          <w:szCs w:val="24"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A6A2F2B" wp14:editId="06A0843A">
                <wp:extent cx="5400000" cy="1403985"/>
                <wp:effectExtent l="0" t="0" r="10795" b="14605"/>
                <wp:docPr id="6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2D1D9F" w:rsidP="00EA5C1A">
                            <w:r>
                              <w:t>05</w:t>
                            </w:r>
                            <w:r w:rsidR="00332F76">
                              <w:t xml:space="preserve">0719 </w:t>
                            </w:r>
                            <w:r>
                              <w:t>Trondheim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6A2F2B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">
                <v:textbox style="mso-fit-shape-to-text:t">
                  <w:txbxContent>
                    <w:p w:rsidR="00EA5C1A" w:rsidRDefault="002D1D9F" w:rsidP="00EA5C1A">
                      <w:r>
                        <w:t>05</w:t>
                      </w:r>
                      <w:r w:rsidR="00332F76">
                        <w:t xml:space="preserve">0719 </w:t>
                      </w:r>
                      <w:r>
                        <w:t>Trondheim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56FD655C" wp14:editId="52264E6A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A5C1A" w:rsidRDefault="00332F76" w:rsidP="00EA5C1A">
                            <w:r>
                              <w:t>Canakinumab for behandling av systemisk juvenil idiopatisk artritt</w:t>
                            </w:r>
                            <w:r w:rsidR="002D1D9F">
                              <w:t xml:space="preserve"> etter behandlings svikt eller intoleranse for anakinra.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D655C" id="_x0000_s103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">
                <v:textbox style="mso-fit-shape-to-text:t">
                  <w:txbxContent>
                    <w:p w:rsidR="00EA5C1A" w:rsidRDefault="00332F76" w:rsidP="00EA5C1A">
                      <w:r>
                        <w:t>Canakinumab for behandling av systemisk juvenil idiopatisk artritt</w:t>
                      </w:r>
                      <w:r w:rsidR="002D1D9F">
                        <w:t xml:space="preserve"> etter behandlings svikt eller intoleranse for anakinra.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lastRenderedPageBreak/>
        <w:t>Kort beskrivelse av metoden som foreslås vurdert:</w:t>
      </w:r>
      <w:r w:rsidRPr="00610E89">
        <w:rPr>
          <w:u w:val="single"/>
        </w:rPr>
        <w:t xml:space="preserve"> </w:t>
      </w:r>
    </w:p>
    <w:p w:rsidR="00EA5C1A" w:rsidRPr="00610E89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29B2A1A" wp14:editId="35AAE902">
                <wp:extent cx="5400000" cy="1403985"/>
                <wp:effectExtent l="0" t="0" r="10795" b="1460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2D1D9F" w:rsidP="00EA5C1A">
                            <w:r>
                              <w:t>Bruk av c</w:t>
                            </w:r>
                            <w:r w:rsidR="00332F76">
                              <w:t xml:space="preserve">anakinumab for behandling av oppbluss av systemisk </w:t>
                            </w:r>
                            <w:r w:rsidR="00F51477">
                              <w:t>juvenil idiopatisk artritt (s</w:t>
                            </w:r>
                            <w:r w:rsidR="00332F76">
                              <w:t>JIA)</w:t>
                            </w:r>
                            <w:r>
                              <w:t>.  C</w:t>
                            </w:r>
                            <w:r w:rsidR="00F51477">
                              <w:t xml:space="preserve">anakinumab er et biologisk legemiddel til behandling av sJIA, Stills sykdom i voksen alder (AOSD), periodisk feber syndromer, og urinsyregikt.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9B2A1A" id="Tekstboks 2" o:spid="_x0000_s103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AuVBMi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2D1D9F" w:rsidP="00EA5C1A">
                      <w:r>
                        <w:t>Bruk av c</w:t>
                      </w:r>
                      <w:r w:rsidR="00332F76">
                        <w:t xml:space="preserve">anakinumab for behandling av oppbluss av systemisk </w:t>
                      </w:r>
                      <w:r w:rsidR="00F51477">
                        <w:t>juvenil idiopatisk artritt (s</w:t>
                      </w:r>
                      <w:r w:rsidR="00332F76">
                        <w:t>JIA)</w:t>
                      </w:r>
                      <w:r>
                        <w:t>.  C</w:t>
                      </w:r>
                      <w:r w:rsidR="00F51477">
                        <w:t xml:space="preserve">anakinumab er et biologisk legemiddel til behandling av sJIA, Stills sykdom i voksen alder (AOSD), periodisk feber syndromer, og urinsyregikt.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>vilken metode</w:t>
      </w:r>
      <w:r>
        <w:t>(r)</w:t>
      </w:r>
      <w:r w:rsidRPr="004144B1">
        <w:t xml:space="preserve">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8B9C917" wp14:editId="0A646F9E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477" w:rsidRDefault="00F51477" w:rsidP="00EA5C1A">
                            <w:r>
                              <w:t xml:space="preserve">Det fins ingen helbredende behandling for sJIA.  Behandlingsmålet er å redusere feber, artritter, smerte, og alvorlig organmanifestasjoner som serositter (perikarditt og pleuritt). </w:t>
                            </w:r>
                            <w:r w:rsidR="00332F76">
                              <w:t>Dagens tilbud for første linje behandling av</w:t>
                            </w:r>
                            <w:r w:rsidR="002D1D9F">
                              <w:t xml:space="preserve"> sJIA er a</w:t>
                            </w:r>
                            <w:r>
                              <w:t>nakinra, en Interleukin-1 hemmer (</w:t>
                            </w:r>
                            <w:r w:rsidR="00332F76">
                              <w:t>IL</w:t>
                            </w:r>
                            <w:r w:rsidR="005C155D">
                              <w:t>-1 hemmer), glukok</w:t>
                            </w:r>
                            <w:r w:rsidR="00332F76">
                              <w:t>orticoider</w:t>
                            </w:r>
                            <w:r>
                              <w:t>,</w:t>
                            </w:r>
                            <w:r w:rsidR="00332F76">
                              <w:t xml:space="preserve"> eller NSAIDs. </w:t>
                            </w:r>
                            <w:r>
                              <w:t xml:space="preserve"> Canakinumab behandling er en metode som foreslås å komme i tillegg t</w:t>
                            </w:r>
                            <w:r w:rsidR="002D1D9F">
                              <w:t>il dagens tilbud, men kun for</w:t>
                            </w:r>
                            <w:r>
                              <w:t xml:space="preserve"> pasienter som ikke oppnår tilstrekkelig behandlings respons</w:t>
                            </w:r>
                            <w:r w:rsidR="002D1D9F">
                              <w:t xml:space="preserve"> med anakinra eller ikke tolerere anakinra behandling grunnet bivirkninger</w:t>
                            </w:r>
                            <w:r>
                              <w:t>.</w:t>
                            </w:r>
                          </w:p>
                          <w:p w:rsidR="00EA5C1A" w:rsidRDefault="00F51477" w:rsidP="00EA5C1A">
                            <w:r>
                              <w:t>Dagens praksis v</w:t>
                            </w:r>
                            <w:r w:rsidR="00332F76">
                              <w:t xml:space="preserve">ed fortsatt sykdoms aktivitet </w:t>
                            </w:r>
                            <w:r>
                              <w:t xml:space="preserve">av sJIA </w:t>
                            </w:r>
                            <w:r w:rsidR="00332F76">
                              <w:t>er</w:t>
                            </w:r>
                            <w:r>
                              <w:t xml:space="preserve"> å prøve</w:t>
                            </w:r>
                            <w:r w:rsidR="00332F76">
                              <w:t xml:space="preserve"> a</w:t>
                            </w:r>
                            <w:r w:rsidR="005C155D">
                              <w:t>ndre syntetisk</w:t>
                            </w:r>
                            <w:r w:rsidR="00332F76">
                              <w:t xml:space="preserve"> eller biologisk disease modifying antirheumati</w:t>
                            </w:r>
                            <w:r>
                              <w:t>c drugs (DMARDs),</w:t>
                            </w:r>
                            <w:r w:rsidR="00332F76">
                              <w:t xml:space="preserve"> inkluder</w:t>
                            </w:r>
                            <w:r w:rsidR="002D1D9F">
                              <w:t>t methotrexate, leflunamid, t</w:t>
                            </w:r>
                            <w:r>
                              <w:t xml:space="preserve">ocilizumab (IL-6 hemmer), og </w:t>
                            </w:r>
                            <w:r w:rsidR="002D1D9F">
                              <w:t>c</w:t>
                            </w:r>
                            <w:r w:rsidR="00332F76">
                              <w:t>anakinumab  (IL-1 hemmer).  Canakinumab er en biologisk DMARD med godkjent indikasjon for beha</w:t>
                            </w:r>
                            <w:r>
                              <w:t>ndling av s</w:t>
                            </w:r>
                            <w:r w:rsidR="005C155D">
                              <w:t xml:space="preserve">JIA og </w:t>
                            </w:r>
                            <w:r w:rsidR="002D1D9F">
                              <w:t>hemmer IL-1.  Den reduserer sykdoms aktivitet av</w:t>
                            </w:r>
                            <w:r>
                              <w:t xml:space="preserve"> sJIA</w:t>
                            </w:r>
                            <w:r w:rsidR="002D1D9F">
                              <w:t xml:space="preserve"> i randomised controlled trials (RCTs)</w:t>
                            </w:r>
                            <w:r>
                              <w:t xml:space="preserve">.  Det henvises til preparatomtalen for utfyllende informasjon om behandling og sikkerhetsprofil for Canakinumab.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9C917" id="_x0000_s103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lybtii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F51477" w:rsidRDefault="00F51477" w:rsidP="00EA5C1A">
                      <w:r>
                        <w:t xml:space="preserve">Det fins ingen helbredende behandling for sJIA.  Behandlingsmålet er å redusere feber, artritter, smerte, og alvorlig organmanifestasjoner som serositter (perikarditt og pleuritt). </w:t>
                      </w:r>
                      <w:r w:rsidR="00332F76">
                        <w:t>Dagens tilbud for første linje behandling av</w:t>
                      </w:r>
                      <w:r w:rsidR="002D1D9F">
                        <w:t xml:space="preserve"> sJIA er a</w:t>
                      </w:r>
                      <w:r>
                        <w:t>nakinra, en Interleukin-1 hemmer (</w:t>
                      </w:r>
                      <w:r w:rsidR="00332F76">
                        <w:t>IL</w:t>
                      </w:r>
                      <w:r w:rsidR="005C155D">
                        <w:t>-1 hemmer), glukok</w:t>
                      </w:r>
                      <w:r w:rsidR="00332F76">
                        <w:t>orticoider</w:t>
                      </w:r>
                      <w:r>
                        <w:t>,</w:t>
                      </w:r>
                      <w:r w:rsidR="00332F76">
                        <w:t xml:space="preserve"> eller NSAIDs. </w:t>
                      </w:r>
                      <w:r>
                        <w:t xml:space="preserve"> Canakinumab behandling er en metode som foreslås å komme i tillegg t</w:t>
                      </w:r>
                      <w:r w:rsidR="002D1D9F">
                        <w:t>il dagens tilbud, men kun for</w:t>
                      </w:r>
                      <w:r>
                        <w:t xml:space="preserve"> pasienter som ikke oppnår tilstrekkelig behandlings respons</w:t>
                      </w:r>
                      <w:r w:rsidR="002D1D9F">
                        <w:t xml:space="preserve"> med anakinra eller ikke tolerere anakinra behandling grunnet bivirkninger</w:t>
                      </w:r>
                      <w:r>
                        <w:t>.</w:t>
                      </w:r>
                    </w:p>
                    <w:p w:rsidR="00EA5C1A" w:rsidRDefault="00F51477" w:rsidP="00EA5C1A">
                      <w:r>
                        <w:t>Dagens praksis v</w:t>
                      </w:r>
                      <w:r w:rsidR="00332F76">
                        <w:t xml:space="preserve">ed fortsatt sykdoms aktivitet </w:t>
                      </w:r>
                      <w:r>
                        <w:t xml:space="preserve">av sJIA </w:t>
                      </w:r>
                      <w:r w:rsidR="00332F76">
                        <w:t>er</w:t>
                      </w:r>
                      <w:r>
                        <w:t xml:space="preserve"> å prøve</w:t>
                      </w:r>
                      <w:r w:rsidR="00332F76">
                        <w:t xml:space="preserve"> a</w:t>
                      </w:r>
                      <w:r w:rsidR="005C155D">
                        <w:t>ndre syntetisk</w:t>
                      </w:r>
                      <w:r w:rsidR="00332F76">
                        <w:t xml:space="preserve"> eller biologisk disease modifying antirheumati</w:t>
                      </w:r>
                      <w:r>
                        <w:t>c drugs (DMARDs),</w:t>
                      </w:r>
                      <w:r w:rsidR="00332F76">
                        <w:t xml:space="preserve"> inkluder</w:t>
                      </w:r>
                      <w:r w:rsidR="002D1D9F">
                        <w:t>t methotrexate, leflunamid, t</w:t>
                      </w:r>
                      <w:r>
                        <w:t xml:space="preserve">ocilizumab (IL-6 hemmer), og </w:t>
                      </w:r>
                      <w:r w:rsidR="002D1D9F">
                        <w:t>c</w:t>
                      </w:r>
                      <w:r w:rsidR="00332F76">
                        <w:t>anakinumab  (IL-1 hemmer).  Canakinumab er en biologisk DMARD med godkjent indikasjon for beha</w:t>
                      </w:r>
                      <w:r>
                        <w:t>ndling av s</w:t>
                      </w:r>
                      <w:r w:rsidR="005C155D">
                        <w:t xml:space="preserve">JIA og </w:t>
                      </w:r>
                      <w:r w:rsidR="002D1D9F">
                        <w:t>hemmer IL-1.  Den reduserer sykdoms aktivitet av</w:t>
                      </w:r>
                      <w:r>
                        <w:t xml:space="preserve"> sJIA</w:t>
                      </w:r>
                      <w:r w:rsidR="002D1D9F">
                        <w:t xml:space="preserve"> i randomised controlled trials (RCTs)</w:t>
                      </w:r>
                      <w:r>
                        <w:t xml:space="preserve">.  Det henvises til preparatomtalen for utfyllende informasjon om behandling og sikkerhetsprofil for Canakinumab.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:rsidR="00EA5C1A" w:rsidRPr="002240D0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 xml:space="preserve">En </w:t>
      </w:r>
      <w:r>
        <w:t xml:space="preserve">helt </w:t>
      </w:r>
      <w:r w:rsidRPr="003C242C">
        <w:t xml:space="preserve">ny </w:t>
      </w:r>
      <w:r w:rsidR="00E50A51" w:rsidRPr="00097369">
        <w:t xml:space="preserve">og innovativ </w:t>
      </w:r>
      <w:r w:rsidR="00642ABD">
        <w:t>metode</w:t>
      </w:r>
      <w:r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453174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sdt>
        <w:sdtPr>
          <w:id w:val="-85079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</w:p>
    <w:p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Re-evaluering av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4F1B2B" w:rsidRDefault="00C80410" w:rsidP="003C242C">
      <w:pPr>
        <w:pStyle w:val="Ingenmellomrom"/>
        <w:tabs>
          <w:tab w:val="clear" w:pos="5103"/>
          <w:tab w:val="left" w:pos="7371"/>
        </w:tabs>
      </w:pPr>
      <w:r w:rsidRPr="00097369">
        <w:t xml:space="preserve">Er metoden relevant for utfasing? </w:t>
      </w:r>
      <w:r w:rsidRPr="00753DC1">
        <w:tab/>
      </w:r>
      <w:sdt>
        <w:sdtPr>
          <w:id w:val="7654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35D" w:rsidRPr="003C242C">
            <w:rPr>
              <w:rFonts w:hint="eastAsia"/>
            </w:rPr>
            <w:t>☐</w:t>
          </w:r>
        </w:sdtContent>
      </w:sdt>
      <w:r w:rsidRPr="00753DC1">
        <w:tab/>
      </w:r>
      <w:sdt>
        <w:sdtPr>
          <w:id w:val="-460959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  <w:r w:rsidR="00EA5C1A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32A1300" wp14:editId="7027BE70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F51477" w:rsidP="00EA5C1A">
                            <w:r>
                              <w:t>Behandling av Canakinumab er tatt i bruk i andre Europeisk land og i USA.  Viser til referanser.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A1300" id="_x0000_s1034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">
                <v:textbox>
                  <w:txbxContent>
                    <w:p w:rsidR="00EA5C1A" w:rsidRDefault="00F51477" w:rsidP="00EA5C1A">
                      <w:r>
                        <w:t xml:space="preserve">Behandling av </w:t>
                      </w:r>
                      <w:proofErr w:type="spellStart"/>
                      <w:r>
                        <w:t>Canakinumab</w:t>
                      </w:r>
                      <w:proofErr w:type="spellEnd"/>
                      <w:r>
                        <w:t xml:space="preserve"> er tatt i bruk i andre Europeisk land og i USA.  Viser til referanser.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556AF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 xml:space="preserve">Hva omfatter </w:t>
      </w:r>
      <w:r w:rsidRPr="004144B1">
        <w:t>metoden (flere kryss mulig)?</w:t>
      </w:r>
    </w:p>
    <w:p w:rsidR="00EA5C1A" w:rsidRPr="004F1B2B" w:rsidRDefault="00EA5C1A" w:rsidP="00EA5C1A">
      <w:pPr>
        <w:pStyle w:val="Ingenmellomrom"/>
      </w:pPr>
      <w:r w:rsidRPr="004F1B2B">
        <w:t>Legemiddel</w:t>
      </w:r>
      <w:r w:rsidRPr="00077429">
        <w:t xml:space="preserve"> </w:t>
      </w:r>
      <w:r w:rsidR="008A3DBD">
        <w:tab/>
      </w:r>
      <w:r>
        <w:tab/>
      </w:r>
      <w:sdt>
        <w:sdtPr>
          <w:id w:val="876289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4F1B2B" w:rsidRDefault="00EA5C1A" w:rsidP="00EA5C1A">
      <w:pPr>
        <w:pStyle w:val="Ingenmellomrom"/>
      </w:pPr>
      <w:r w:rsidRPr="004F1B2B">
        <w:t>Medisinsk utstyr/</w:t>
      </w:r>
      <w:r w:rsidR="006B1F22">
        <w:t>IVD medisinsk utstyr</w:t>
      </w:r>
      <w:r w:rsidR="003C242C">
        <w:t xml:space="preserve"> som er CE-merket</w:t>
      </w:r>
      <w:r w:rsidR="00A156C7">
        <w:t>*</w:t>
      </w:r>
      <w:r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50A51" w:rsidRDefault="00A156C7" w:rsidP="00E50A51">
      <w:pPr>
        <w:pStyle w:val="Ingenmellomrom"/>
      </w:pPr>
      <w:r>
        <w:lastRenderedPageBreak/>
        <w:t>*Hvis metoden er CE-merket</w:t>
      </w:r>
      <w:r w:rsidR="008A3DBD">
        <w:t xml:space="preserve">: </w:t>
      </w:r>
      <w:r>
        <w:br/>
      </w:r>
      <w:r w:rsidR="00C06C76"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C8F3F43" wp14:editId="2E7AC54F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76" w:rsidRDefault="00097369" w:rsidP="008A3DBD">
                            <w:r>
                              <w:fldChar w:fldCharType="begin"/>
                            </w:r>
                            <w:r>
                              <w:instrText xml:space="preserve"> MACROBUTTON  AcceptConflict "Klikk her og angi hva metoden er CE-merket som og til hvilket bruksområde." </w:instrText>
                            </w:r>
                            <w:r>
                              <w:fldChar w:fldCharType="end"/>
                            </w:r>
                            <w:r w:rsidR="008A3DB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8F3F43" 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OIg3a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:rsidR="00C06C76" w:rsidRDefault="00097369" w:rsidP="008A3DBD">
                      <w:r>
                        <w:fldChar w:fldCharType="begin"/>
                      </w:r>
                      <w:r>
                        <w:instrText xml:space="preserve"> MACROBUTTON  AcceptConflict "Klikk her og angi hva metoden er CE-merket som og til hvilket bruksområde." </w:instrText>
                      </w:r>
                      <w:r>
                        <w:fldChar w:fldCharType="end"/>
                      </w:r>
                      <w:r w:rsidR="008A3DBD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 w:rsidR="003C242C">
        <w:br/>
      </w:r>
      <w:r w:rsidR="00E50A51" w:rsidRPr="004F1B2B">
        <w:t>Medisinsk utstyr/</w:t>
      </w:r>
      <w:r w:rsidR="006B1F22">
        <w:t>IVD medisinsk utstyr</w:t>
      </w:r>
      <w:r w:rsidR="00E50A51" w:rsidRPr="00077429">
        <w:t xml:space="preserve"> </w:t>
      </w:r>
      <w:r w:rsidR="003C242C">
        <w:t>som</w:t>
      </w:r>
      <w:r w:rsidR="003C242C" w:rsidRPr="003C242C">
        <w:rPr>
          <w:u w:val="single"/>
        </w:rPr>
        <w:t xml:space="preserve"> ikke</w:t>
      </w:r>
      <w:r w:rsidR="003C242C">
        <w:t xml:space="preserve"> </w:t>
      </w:r>
      <w:r w:rsidR="00F336F2">
        <w:t xml:space="preserve">er </w:t>
      </w:r>
      <w:r w:rsidR="003C242C">
        <w:t>CE-merket</w:t>
      </w:r>
      <w:r w:rsidR="00E50A51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Default="00EA5C1A" w:rsidP="00EA5C1A">
      <w:pPr>
        <w:pStyle w:val="Ingenmellomrom"/>
      </w:pPr>
      <w:r w:rsidRPr="004F1B2B">
        <w:t>Prosedyre</w:t>
      </w:r>
      <w:r w:rsidRPr="00077429">
        <w:t xml:space="preserve"> </w:t>
      </w:r>
      <w:r w:rsidR="008A3DBD">
        <w:tab/>
      </w:r>
      <w:r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4F1B2B" w:rsidRDefault="00EA5C1A" w:rsidP="00EA5C1A">
      <w:pPr>
        <w:pStyle w:val="Ingenmellomrom"/>
      </w:pPr>
      <w:r w:rsidRPr="004F1B2B">
        <w:t>Screening</w:t>
      </w:r>
      <w:r w:rsidRPr="00077429">
        <w:t xml:space="preserve"> </w:t>
      </w:r>
      <w:r w:rsidR="008A3DBD">
        <w:tab/>
      </w:r>
      <w:r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4F1B2B" w:rsidRDefault="00EA5C1A" w:rsidP="00EA5C1A">
      <w:pPr>
        <w:pStyle w:val="Ingenmellomrom"/>
      </w:pPr>
      <w:r w:rsidRPr="004F1B2B">
        <w:t>Høyspesialiserte tjenester</w:t>
      </w:r>
      <w:r>
        <w:t>/</w:t>
      </w:r>
      <w:r w:rsidRPr="00753DC1">
        <w:t>nasjonale tilbud</w:t>
      </w:r>
      <w:r w:rsidRPr="004F1B2B">
        <w:t xml:space="preserve"> </w:t>
      </w:r>
      <w:r w:rsidR="008A3DBD">
        <w:tab/>
      </w:r>
      <w:r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4F1B2B" w:rsidRDefault="00EA5C1A" w:rsidP="00EA5C1A">
      <w:pPr>
        <w:pStyle w:val="Ingenmellomrom"/>
      </w:pPr>
      <w:r w:rsidRPr="004F1B2B"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6325B86" wp14:editId="24EDDFA0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EA5C1A" w:rsidP="00EA5C1A">
                            <w:r>
                              <w:fldChar w:fldCharType="begin"/>
                            </w:r>
                            <w:r>
                              <w:instrText xml:space="preserve"> MACROBUTTON  AcceptConflict "Klikk her og beskriv. Inkluder eventuelt hvem som er ansvarlig for utvikling av metoden"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25B86" 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FYvxosnAgAATg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:rsidR="00EA5C1A" w:rsidRDefault="00EA5C1A" w:rsidP="00EA5C1A">
                      <w:r>
                        <w:fldChar w:fldCharType="begin"/>
                      </w:r>
                      <w:r>
                        <w:instrText xml:space="preserve"> MACROBUTTON  AcceptConflict "Klikk her og beskriv. Inkluder eventuelt hvem som er ansvarlig for utvikling av metoden" </w:instrText>
                      </w:r>
                      <w: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6410" w:rsidRDefault="00A36410">
      <w:pPr>
        <w:spacing w:after="200" w:line="276" w:lineRule="auto"/>
      </w:pPr>
      <w:r>
        <w:br w:type="page"/>
      </w: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Metodens bruksområde:</w:t>
      </w:r>
    </w:p>
    <w:p w:rsidR="00EA5C1A" w:rsidRPr="00753DC1" w:rsidRDefault="00EA5C1A" w:rsidP="00EA5C1A">
      <w:pPr>
        <w:pStyle w:val="Ingenmellomrom"/>
      </w:pPr>
      <w:r w:rsidRPr="00753DC1">
        <w:t xml:space="preserve">Forebygging </w:t>
      </w:r>
      <w:r w:rsidRPr="00753DC1">
        <w:tab/>
      </w:r>
      <w:sdt>
        <w:sdtPr>
          <w:id w:val="-4631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753DC1" w:rsidRDefault="00EA5C1A" w:rsidP="00EA5C1A">
      <w:pPr>
        <w:pStyle w:val="Ingenmellomrom"/>
      </w:pPr>
      <w:r w:rsidRPr="00753DC1">
        <w:t xml:space="preserve">Utredning og diagnostikk </w:t>
      </w:r>
      <w:r w:rsidRPr="00753DC1">
        <w:tab/>
      </w:r>
      <w:sdt>
        <w:sdtPr>
          <w:id w:val="-199193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691FDF" w:rsidRDefault="00EA5C1A" w:rsidP="00EA5C1A">
      <w:pPr>
        <w:pStyle w:val="Ingenmellomrom"/>
      </w:pPr>
      <w:r w:rsidRPr="00753DC1">
        <w:t xml:space="preserve">Behandling </w:t>
      </w:r>
      <w:r w:rsidRPr="00753DC1">
        <w:tab/>
      </w:r>
      <w:sdt>
        <w:sdtPr>
          <w:id w:val="-14367516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F76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691FDF" w:rsidRDefault="00EA5C1A" w:rsidP="00EA5C1A">
      <w:pPr>
        <w:pStyle w:val="Ingenmellomrom"/>
      </w:pPr>
      <w:r>
        <w:t>Rehabilitering</w:t>
      </w:r>
      <w:r w:rsidRPr="006F606B">
        <w:t xml:space="preserve"> </w:t>
      </w:r>
      <w:r>
        <w:tab/>
      </w:r>
      <w:sdt>
        <w:sdtPr>
          <w:id w:val="211663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753DC1" w:rsidRDefault="00EA5C1A" w:rsidP="00EA5C1A">
      <w:pPr>
        <w:pStyle w:val="Ingenmellomrom"/>
      </w:pPr>
      <w:r w:rsidRPr="00753DC1">
        <w:t>Spesialisthelsetjenesten</w:t>
      </w:r>
      <w:r w:rsidRPr="00753DC1">
        <w:tab/>
      </w:r>
      <w:sdt>
        <w:sdtPr>
          <w:id w:val="778149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07C4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753DC1" w:rsidRDefault="00EA5C1A" w:rsidP="00EA5C1A">
      <w:pPr>
        <w:pStyle w:val="Ingenmellomrom"/>
      </w:pPr>
      <w:r w:rsidRPr="00753DC1">
        <w:t>Primærhelsetjenesten</w:t>
      </w:r>
      <w:r w:rsidRPr="00753DC1">
        <w:tab/>
      </w:r>
      <w:sdt>
        <w:sdtPr>
          <w:id w:val="-211119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:rsidR="00C80410" w:rsidRDefault="00EA5C1A" w:rsidP="001F612C">
      <w:pPr>
        <w:pStyle w:val="Ingenmellomrom"/>
      </w:pP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5E13DAC" wp14:editId="6D07CE57">
                <wp:extent cx="5400000" cy="363600"/>
                <wp:effectExtent l="0" t="0" r="10795" b="14605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Pr="00753DC1" w:rsidRDefault="00F51477" w:rsidP="00EA5C1A">
                            <w:r>
                              <w:t>Behandling av pasienter med s</w:t>
                            </w:r>
                            <w:r w:rsidR="005C155D">
                              <w:t>JIA ved revmatologisk avdelinger</w:t>
                            </w:r>
                            <w:r>
                              <w:t xml:space="preserve"> som ikke har tilstrek</w:t>
                            </w:r>
                            <w:r w:rsidR="002D1D9F">
                              <w:t>kelig effekt av behandling med a</w:t>
                            </w:r>
                            <w:r>
                              <w:t>nakinra, glukokortikoider, eller NSAIDs</w:t>
                            </w:r>
                            <w:r w:rsidR="002D1D9F">
                              <w:t xml:space="preserve"> eller bivirkninger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13DAC" id="_x0000_s1037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JTJgIAAE4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lEciUyYCAABO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:rsidR="00EA5C1A" w:rsidRPr="00753DC1" w:rsidRDefault="00F51477" w:rsidP="00EA5C1A">
                      <w:r>
                        <w:t>Behandling av pasienter med s</w:t>
                      </w:r>
                      <w:r w:rsidR="005C155D">
                        <w:t>JIA ved revmatologisk avdelinger</w:t>
                      </w:r>
                      <w:r>
                        <w:t xml:space="preserve"> som ikke har tilstrek</w:t>
                      </w:r>
                      <w:r w:rsidR="002D1D9F">
                        <w:t>kelig effekt av behandling med a</w:t>
                      </w:r>
                      <w:r>
                        <w:t>nakinra, glukokortikoider, eller NSAIDs</w:t>
                      </w:r>
                      <w:r w:rsidR="002D1D9F">
                        <w:t xml:space="preserve"> eller bivirkninger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3DBD" w:rsidRDefault="008A3DBD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>
        <w:tab/>
      </w:r>
      <w:r w:rsidRPr="00556AFE">
        <w:t>Ja</w:t>
      </w:r>
      <w:r w:rsidRPr="00556AFE">
        <w:tab/>
      </w:r>
      <w:r>
        <w:t>N</w:t>
      </w:r>
      <w:r w:rsidRPr="00556AFE">
        <w:t>ei</w:t>
      </w:r>
      <w:r>
        <w:br/>
      </w:r>
      <w:r>
        <w:br/>
        <w:t>Har spesialisthelsetjenesten et finansieringsansvar for metoden i dag</w:t>
      </w:r>
      <w:r w:rsidR="0099689E">
        <w:t>?</w:t>
      </w:r>
      <w:r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07C4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br/>
      </w:r>
      <w:r>
        <w:t>Vil spesialisthelsetjenesten kunne få finansieringsansvar for metoden?</w:t>
      </w:r>
      <w:r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72E9E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br/>
      </w:r>
      <w:r>
        <w:br/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621A2929" wp14:editId="20A9FCE9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369" w:rsidRPr="00753DC1" w:rsidRDefault="00D807C4" w:rsidP="008A3DBD">
                            <w:r>
                              <w:t xml:space="preserve">Canakinumab er en H-resept og helseforetak har finansieringsansvar.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A2929" id="Tekstboks 21" o:spid="_x0000_s1038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">
                <v:textbox style="mso-fit-shape-to-text:t">
                  <w:txbxContent>
                    <w:p w:rsidR="00097369" w:rsidRPr="00753DC1" w:rsidRDefault="00D807C4" w:rsidP="008A3DBD">
                      <w:r>
                        <w:t xml:space="preserve">Canakinumab er en H-resept og helseforetak har finansieringsansvar.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:rsidR="001F612C" w:rsidRDefault="0093692E" w:rsidP="0093692E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07C4">
            <w:rPr>
              <w:rFonts w:ascii="MS Gothic" w:eastAsia="MS Gothic" w:hAnsi="MS Gothic" w:hint="eastAsia"/>
            </w:rPr>
            <w:t>☒</w:t>
          </w:r>
        </w:sdtContent>
      </w:sdt>
      <w:r>
        <w:rPr>
          <w:rFonts w:ascii="MS Gothic" w:eastAsia="MS Gothic" w:hAnsi="MS Gothic"/>
        </w:rPr>
        <w:br/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73B9D5FD" wp14:editId="3B5339BB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90D" w:rsidRPr="00753DC1" w:rsidRDefault="00B72E9E" w:rsidP="00097369">
                            <w:r>
                              <w:t>Det finnes ikke nasjonale faglige re</w:t>
                            </w:r>
                            <w:r w:rsidR="002D1D9F">
                              <w:t>tningslinjer for behandling av s</w:t>
                            </w:r>
                            <w:r>
                              <w:t>JIA ved Helsedirektoratet</w:t>
                            </w:r>
                            <w:r w:rsidR="002D1D9F">
                              <w:t>s</w:t>
                            </w:r>
                            <w:r>
                              <w:t xml:space="preserve"> eller Norsk Revmatologisk Forenings nettsider.</w:t>
                            </w:r>
                            <w:r w:rsidR="00F51477">
                              <w:t xml:space="preserve"> Beslutningsforum for nye metoder har innfør</w:t>
                            </w:r>
                            <w:r w:rsidR="002D1D9F">
                              <w:t>t legemiddel til behandling av sJIA med a</w:t>
                            </w:r>
                            <w:r w:rsidR="00F51477">
                              <w:t>nakinra den 25.02.19.  Men den metode vurderingen tar ikke stilling til behandling av pasienter med sJ</w:t>
                            </w:r>
                            <w:r w:rsidR="002D1D9F">
                              <w:t>IA som ikke oppnår respons til a</w:t>
                            </w:r>
                            <w:r w:rsidR="00F51477">
                              <w:t>nakinra eller har medikamentell bivir</w:t>
                            </w:r>
                            <w:r w:rsidR="002D1D9F">
                              <w:t>kninger til a</w:t>
                            </w:r>
                            <w:r w:rsidR="00F51477">
                              <w:t>nakinra.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9D5FD" id="Tekstboks 22" o:spid="_x0000_s1039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">
                <v:textbox style="mso-fit-shape-to-text:t">
                  <w:txbxContent>
                    <w:p w:rsidR="0062390D" w:rsidRPr="00753DC1" w:rsidRDefault="00B72E9E" w:rsidP="00097369">
                      <w:r>
                        <w:t>Det finnes ikke nasjonale faglige re</w:t>
                      </w:r>
                      <w:r w:rsidR="002D1D9F">
                        <w:t>tningslinjer for behandling av s</w:t>
                      </w:r>
                      <w:r>
                        <w:t>JIA ved Helsedirektoratet</w:t>
                      </w:r>
                      <w:r w:rsidR="002D1D9F">
                        <w:t>s</w:t>
                      </w:r>
                      <w:r>
                        <w:t xml:space="preserve"> eller Norsk Revmatologisk Forenings nettsider.</w:t>
                      </w:r>
                      <w:r w:rsidR="00F51477">
                        <w:t xml:space="preserve"> Beslutningsforum for nye metoder har innfør</w:t>
                      </w:r>
                      <w:r w:rsidR="002D1D9F">
                        <w:t>t legemiddel til behandling av sJIA med a</w:t>
                      </w:r>
                      <w:r w:rsidR="00F51477">
                        <w:t>nakinra den 25.02.19.  Men den metode vurderingen tar ikke stilling til behandling av pasienter med sJ</w:t>
                      </w:r>
                      <w:r w:rsidR="002D1D9F">
                        <w:t>IA som ikke oppnår respons til a</w:t>
                      </w:r>
                      <w:r w:rsidR="00F51477">
                        <w:t>nakinra eller har medikamentell bivir</w:t>
                      </w:r>
                      <w:r w:rsidR="002D1D9F">
                        <w:t>kninger til a</w:t>
                      </w:r>
                      <w:r w:rsidR="00F51477">
                        <w:t>nakinra.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:rsidR="00EA5C1A" w:rsidRPr="00D96212" w:rsidRDefault="00EA5C1A" w:rsidP="0062390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07C4">
            <w:rPr>
              <w:rFonts w:ascii="MS Gothic" w:eastAsia="MS Gothic" w:hAnsi="MS Gothic" w:hint="eastAsia"/>
            </w:rPr>
            <w:t>☒</w:t>
          </w:r>
        </w:sdtContent>
      </w:sdt>
      <w:r w:rsidR="0062390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08D78208" wp14:editId="4EA42BC5">
                <wp:extent cx="5400000" cy="363600"/>
                <wp:effectExtent l="0" t="0" r="10795" b="14605"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9F8" w:rsidRPr="00753DC1" w:rsidRDefault="0099026A" w:rsidP="00F439F8">
                            <w:r>
                              <w:fldChar w:fldCharType="begin"/>
                            </w:r>
                            <w:r>
                              <w:instrText xml:space="preserve"> MACROBUTTON  AcceptConflict "Klikk her og gi en kort beskrivelse av type strålekilde, utstyr og stråleeksponering" </w:instrTex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78208" id="Tekstboks 23" o:spid="_x0000_s1040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">
                <v:textbox style="mso-fit-shape-to-text:t">
                  <w:txbxContent>
                    <w:p w:rsidR="00F439F8" w:rsidRPr="00753DC1" w:rsidRDefault="0099026A" w:rsidP="00F439F8">
                      <w:r>
                        <w:fldChar w:fldCharType="begin"/>
                      </w:r>
                      <w:r>
                        <w:instrText xml:space="preserve"> MACROBUTTON  AcceptConflict "Klikk her og gi en kort beskrivelse av type strålekilde, utstyr og stråleeksponering" </w:instrTex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 wp14:anchorId="67B3BFC1" wp14:editId="75D04353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D807C4" w:rsidP="00EA5C1A">
                            <w:r>
                              <w:t xml:space="preserve">Fagområde er Revmatologi.  Pasienter med </w:t>
                            </w:r>
                            <w:r w:rsidR="002D1D9F">
                              <w:t>sJIA</w:t>
                            </w:r>
                            <w:r>
                              <w:t xml:space="preserve"> berøres.  </w:t>
                            </w:r>
                            <w:r w:rsidR="000922B3">
                              <w:t xml:space="preserve">Canakinumab er også godkjent for behandling av </w:t>
                            </w:r>
                            <w:r w:rsidR="00B72E9E">
                              <w:t xml:space="preserve">Adult Onset Stills sykdom, </w:t>
                            </w:r>
                            <w:r w:rsidR="000922B3">
                              <w:t>periodisk feber syndromer</w:t>
                            </w:r>
                            <w:r w:rsidR="00F51477">
                              <w:t>,</w:t>
                            </w:r>
                            <w:r w:rsidR="000922B3">
                              <w:t xml:space="preserve"> og urinsyregikt</w:t>
                            </w:r>
                            <w:r w:rsidR="00F51477">
                              <w:t>.  Metode vurderingen</w:t>
                            </w:r>
                            <w:r w:rsidR="000922B3">
                              <w:t xml:space="preserve"> kan</w:t>
                            </w:r>
                            <w:r w:rsidR="00B72E9E">
                              <w:t xml:space="preserve"> derfor</w:t>
                            </w:r>
                            <w:r w:rsidR="000922B3">
                              <w:t xml:space="preserve"> ha konsekvenser for pasient</w:t>
                            </w:r>
                            <w:r w:rsidR="00AC44A1">
                              <w:t>er med disse</w:t>
                            </w:r>
                            <w:r w:rsidR="000922B3">
                              <w:t xml:space="preserve"> revmatologisk sykdommer også.</w:t>
                            </w:r>
                            <w:r w:rsidR="00F51477">
                              <w:t xml:space="preserve">  Personell vil kunne tilby opplæring av injeksjons teknikk på samme måte som andre subkutane biologiske medisiner.  Det bør tas stilling til hvis pasienter bør komme til en revmatologisk </w:t>
                            </w:r>
                            <w:r w:rsidR="002D1D9F">
                              <w:t>avdeling for administrasjon av c</w:t>
                            </w:r>
                            <w:r w:rsidR="00F51477">
                              <w:t xml:space="preserve">anakinumab behandling for å sikre riktig bruk av medikament og «compliance».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3BFC1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Zj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CiL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qaFGY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D807C4" w:rsidP="00EA5C1A">
                      <w:r>
                        <w:t xml:space="preserve">Fagområde er Revmatologi.  Pasienter med </w:t>
                      </w:r>
                      <w:r w:rsidR="002D1D9F">
                        <w:t>sJIA</w:t>
                      </w:r>
                      <w:r>
                        <w:t xml:space="preserve"> berøres.  </w:t>
                      </w:r>
                      <w:r w:rsidR="000922B3">
                        <w:t xml:space="preserve">Canakinumab er også godkjent for behandling av </w:t>
                      </w:r>
                      <w:r w:rsidR="00B72E9E">
                        <w:t xml:space="preserve">Adult Onset Stills sykdom, </w:t>
                      </w:r>
                      <w:r w:rsidR="000922B3">
                        <w:t>periodisk feber syndromer</w:t>
                      </w:r>
                      <w:r w:rsidR="00F51477">
                        <w:t>,</w:t>
                      </w:r>
                      <w:r w:rsidR="000922B3">
                        <w:t xml:space="preserve"> og urinsyregikt</w:t>
                      </w:r>
                      <w:r w:rsidR="00F51477">
                        <w:t>.  Metode vurderingen</w:t>
                      </w:r>
                      <w:r w:rsidR="000922B3">
                        <w:t xml:space="preserve"> kan</w:t>
                      </w:r>
                      <w:r w:rsidR="00B72E9E">
                        <w:t xml:space="preserve"> derfor</w:t>
                      </w:r>
                      <w:r w:rsidR="000922B3">
                        <w:t xml:space="preserve"> ha konsekvenser for pasient</w:t>
                      </w:r>
                      <w:r w:rsidR="00AC44A1">
                        <w:t>er med disse</w:t>
                      </w:r>
                      <w:r w:rsidR="000922B3">
                        <w:t xml:space="preserve"> revmatologisk sykdommer også.</w:t>
                      </w:r>
                      <w:r w:rsidR="00F51477">
                        <w:t xml:space="preserve">  Personell vil kunne tilby opplæring av injeksjons teknikk på samme måte som andre subkutane biologiske medisiner.  Det bør tas stilling til hvis pasienter bør komme til en revmatologisk </w:t>
                      </w:r>
                      <w:r w:rsidR="002D1D9F">
                        <w:t>avdeling for administrasjon av c</w:t>
                      </w:r>
                      <w:r w:rsidR="00F51477">
                        <w:t xml:space="preserve">anakinumab behandling for å sikre riktig bruk av medikament og «compliance».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 xml:space="preserve">Hvilke aspekter er relevante for vurderingen? (flere kryss mulig) </w:t>
      </w:r>
    </w:p>
    <w:p w:rsidR="00EA5C1A" w:rsidRPr="00530572" w:rsidRDefault="00EA5C1A" w:rsidP="00EA5C1A">
      <w:pPr>
        <w:pStyle w:val="Ingenmellomrom"/>
      </w:pPr>
      <w:r w:rsidRPr="00530572">
        <w:t xml:space="preserve">Klinisk effekt </w:t>
      </w:r>
      <w:r w:rsidRPr="00530572">
        <w:tab/>
      </w:r>
      <w:sdt>
        <w:sdtPr>
          <w:id w:val="-1898424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2B3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530572" w:rsidRDefault="00EA5C1A" w:rsidP="00EA5C1A">
      <w:pPr>
        <w:pStyle w:val="Ingenmellomrom"/>
      </w:pPr>
      <w:r w:rsidRPr="00530572">
        <w:t xml:space="preserve">Sikkerhet/bivirkninger </w:t>
      </w:r>
      <w:r w:rsidRPr="00530572">
        <w:tab/>
      </w:r>
      <w:sdt>
        <w:sdtPr>
          <w:id w:val="1064376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2B3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530572" w:rsidRDefault="00EA5C1A" w:rsidP="00EA5C1A">
      <w:pPr>
        <w:pStyle w:val="Ingenmellomrom"/>
      </w:pPr>
      <w:r w:rsidRPr="00530572">
        <w:t xml:space="preserve">Kostnader/ressursbruk </w:t>
      </w:r>
      <w:r w:rsidRPr="00530572">
        <w:tab/>
      </w:r>
      <w:sdt>
        <w:sdtPr>
          <w:id w:val="-1290659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2B3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Pr="00530572" w:rsidRDefault="00EA5C1A" w:rsidP="00EA5C1A">
      <w:pPr>
        <w:pStyle w:val="Ingenmellomrom"/>
      </w:pPr>
      <w:r w:rsidRPr="00530572">
        <w:t xml:space="preserve">Kostnadseffektivitet </w:t>
      </w:r>
      <w:r w:rsidRPr="00530572">
        <w:tab/>
      </w:r>
      <w:sdt>
        <w:sdtPr>
          <w:id w:val="167977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2B3">
            <w:rPr>
              <w:rFonts w:ascii="MS Gothic" w:eastAsia="MS Gothic" w:hAnsi="MS Gothic" w:hint="eastAsia"/>
            </w:rPr>
            <w:t>☒</w:t>
          </w:r>
        </w:sdtContent>
      </w:sdt>
    </w:p>
    <w:p w:rsidR="00EA5C1A" w:rsidRDefault="00EA5C1A" w:rsidP="00EA5C1A">
      <w:pPr>
        <w:pStyle w:val="Ingenmellomrom"/>
      </w:pPr>
      <w:r w:rsidRPr="001721C7">
        <w:t>Organisatoriske</w:t>
      </w:r>
      <w:r w:rsidRPr="00245A3E">
        <w:t xml:space="preserve"> konsekvenser</w:t>
      </w:r>
      <w:r w:rsidRPr="00144F5B">
        <w:t xml:space="preserve"> </w:t>
      </w:r>
      <w:r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Default="00EA5C1A" w:rsidP="00EA5C1A">
      <w:pPr>
        <w:pStyle w:val="Ingenmellomrom"/>
      </w:pPr>
      <w:r w:rsidRPr="00245A3E">
        <w:t>Eti</w:t>
      </w:r>
      <w:r>
        <w:t>s</w:t>
      </w:r>
      <w:r w:rsidRPr="00245A3E">
        <w:t>k</w:t>
      </w:r>
      <w:r>
        <w:t>e</w:t>
      </w:r>
      <w:r w:rsidRPr="00144F5B">
        <w:t xml:space="preserve"> </w:t>
      </w:r>
      <w:r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511834" w:rsidRDefault="00EA5C1A" w:rsidP="00EA5C1A">
      <w:pPr>
        <w:pStyle w:val="Ingenmellomrom"/>
      </w:pPr>
      <w:r w:rsidRPr="00245A3E">
        <w:t>Juridiske</w:t>
      </w:r>
      <w:r w:rsidRPr="00144F5B">
        <w:t xml:space="preserve"> </w:t>
      </w:r>
      <w:r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834">
            <w:rPr>
              <w:rFonts w:ascii="MS Gothic" w:eastAsia="MS Gothic" w:hAnsi="MS Gothic" w:hint="eastAsia"/>
            </w:rPr>
            <w:t>☐</w:t>
          </w:r>
        </w:sdtContent>
      </w:sdt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511834">
        <w:t>Foreslå hva som bør være hovedproblemstilling(er) for metodevurderingen</w:t>
      </w:r>
      <w:r w:rsidRPr="00753DC1">
        <w:t xml:space="preserve">, samt eventuelle underproblemstillinger (i samsvar med pkt. </w:t>
      </w:r>
      <w:r w:rsidR="0062390D">
        <w:t>10</w:t>
      </w:r>
      <w:r w:rsidRPr="00753DC1">
        <w:t>)</w:t>
      </w:r>
      <w:r w:rsidR="0062390D">
        <w:t>. For deg som er kjent med «PICO (Patient, Intervention, Comparator, Outcom</w:t>
      </w:r>
      <w:r w:rsidR="003C338A">
        <w:t>e</w:t>
      </w:r>
      <w:r w:rsidR="0063026D">
        <w:t>) -begrepet»</w:t>
      </w:r>
      <w:r w:rsidR="004479DA">
        <w:t>- inkluder</w:t>
      </w:r>
      <w:r w:rsidR="0062390D">
        <w:t xml:space="preserve"> gj</w:t>
      </w:r>
      <w:r w:rsidR="00391AB8">
        <w:t>erne tentativt forslag til PICO.</w:t>
      </w:r>
    </w:p>
    <w:p w:rsidR="00EA5C1A" w:rsidRDefault="00EA5C1A" w:rsidP="00EA5C1A">
      <w:pPr>
        <w:pStyle w:val="Listeavsnitt"/>
        <w:ind w:left="357"/>
        <w:rPr>
          <w:b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75422CE" wp14:editId="31C80F28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68470E" w:rsidP="00EA5C1A">
                            <w:r>
                              <w:t>Pasienter med</w:t>
                            </w:r>
                            <w:r w:rsidR="00F51477">
                              <w:t xml:space="preserve"> aktiv</w:t>
                            </w:r>
                            <w:r>
                              <w:t xml:space="preserve"> s</w:t>
                            </w:r>
                            <w:r w:rsidR="00AC44A1">
                              <w:t>ystemisk juvenil</w:t>
                            </w:r>
                            <w:r w:rsidR="00F51477">
                              <w:t xml:space="preserve"> idiopatisk artritt som i</w:t>
                            </w:r>
                            <w:r w:rsidR="00AC44A1">
                              <w:t xml:space="preserve">kke </w:t>
                            </w:r>
                            <w:r w:rsidR="00F51477">
                              <w:t xml:space="preserve">har </w:t>
                            </w:r>
                            <w:r w:rsidR="00AC44A1">
                              <w:t>oppnådd</w:t>
                            </w:r>
                            <w:r>
                              <w:t xml:space="preserve"> kontroll av sykdommen</w:t>
                            </w:r>
                            <w:r w:rsidR="00AC44A1">
                              <w:t>,</w:t>
                            </w:r>
                            <w:r>
                              <w:t xml:space="preserve"> har </w:t>
                            </w:r>
                            <w:r w:rsidR="00F51477">
                              <w:t xml:space="preserve">alvorlig </w:t>
                            </w:r>
                            <w:r>
                              <w:t>s</w:t>
                            </w:r>
                            <w:r w:rsidR="00F51477">
                              <w:t>ykdoms oppbluss</w:t>
                            </w:r>
                            <w:r>
                              <w:t xml:space="preserve">, eller </w:t>
                            </w:r>
                            <w:r w:rsidR="00F51477">
                              <w:t xml:space="preserve">har </w:t>
                            </w:r>
                            <w:r>
                              <w:t>bivirkninger ved bruk av første valgs terapier bør ha mulighet for</w:t>
                            </w:r>
                            <w:r w:rsidR="00E919D3">
                              <w:t xml:space="preserve"> å kunne bruk</w:t>
                            </w:r>
                            <w:r w:rsidR="002D1D9F">
                              <w:t xml:space="preserve"> c</w:t>
                            </w:r>
                            <w:r>
                              <w:t>anakinumab som en intervensjon for behandling av sykdommen. Comparato</w:t>
                            </w:r>
                            <w:r w:rsidR="00AC44A1">
                              <w:t xml:space="preserve">r </w:t>
                            </w:r>
                            <w:r w:rsidR="002D1D9F">
                              <w:t>er a</w:t>
                            </w:r>
                            <w:r w:rsidR="00AC44A1">
                              <w:t>nakinra.  Outcome er redu</w:t>
                            </w:r>
                            <w:r>
                              <w:t>k</w:t>
                            </w:r>
                            <w:r w:rsidR="00AC44A1">
                              <w:t>s</w:t>
                            </w:r>
                            <w:r>
                              <w:t>jon i</w:t>
                            </w:r>
                            <w:r w:rsidR="00AC44A1">
                              <w:t xml:space="preserve"> sykdoms aktivitet </w:t>
                            </w:r>
                            <w:r>
                              <w:t xml:space="preserve">eller klinisk remisjon.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5422CE" id="Tekstboks 8" o:sp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0IlhSS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68470E" w:rsidP="00EA5C1A">
                      <w:r>
                        <w:t>Pasienter med</w:t>
                      </w:r>
                      <w:r w:rsidR="00F51477">
                        <w:t xml:space="preserve"> aktiv</w:t>
                      </w:r>
                      <w:r>
                        <w:t xml:space="preserve"> s</w:t>
                      </w:r>
                      <w:r w:rsidR="00AC44A1">
                        <w:t>ystemisk juvenil</w:t>
                      </w:r>
                      <w:r w:rsidR="00F51477">
                        <w:t xml:space="preserve"> idiopatisk artritt som i</w:t>
                      </w:r>
                      <w:r w:rsidR="00AC44A1">
                        <w:t xml:space="preserve">kke </w:t>
                      </w:r>
                      <w:r w:rsidR="00F51477">
                        <w:t xml:space="preserve">har </w:t>
                      </w:r>
                      <w:r w:rsidR="00AC44A1">
                        <w:t>oppnådd</w:t>
                      </w:r>
                      <w:r>
                        <w:t xml:space="preserve"> kontroll av sykdommen</w:t>
                      </w:r>
                      <w:r w:rsidR="00AC44A1">
                        <w:t>,</w:t>
                      </w:r>
                      <w:r>
                        <w:t xml:space="preserve"> har </w:t>
                      </w:r>
                      <w:r w:rsidR="00F51477">
                        <w:t xml:space="preserve">alvorlig </w:t>
                      </w:r>
                      <w:r>
                        <w:t>s</w:t>
                      </w:r>
                      <w:r w:rsidR="00F51477">
                        <w:t>ykdoms oppbluss</w:t>
                      </w:r>
                      <w:r>
                        <w:t xml:space="preserve">, eller </w:t>
                      </w:r>
                      <w:r w:rsidR="00F51477">
                        <w:t xml:space="preserve">har </w:t>
                      </w:r>
                      <w:r>
                        <w:t>bivirkninger ved bruk av første valgs terapier bør ha mulighet for</w:t>
                      </w:r>
                      <w:r w:rsidR="00E919D3">
                        <w:t xml:space="preserve"> å kunne bruk</w:t>
                      </w:r>
                      <w:r w:rsidR="002D1D9F">
                        <w:t xml:space="preserve"> c</w:t>
                      </w:r>
                      <w:r>
                        <w:t>anakinumab som en intervensjon for behandling av sykdommen. Comparato</w:t>
                      </w:r>
                      <w:r w:rsidR="00AC44A1">
                        <w:t xml:space="preserve">r </w:t>
                      </w:r>
                      <w:r w:rsidR="002D1D9F">
                        <w:t>er a</w:t>
                      </w:r>
                      <w:r w:rsidR="00AC44A1">
                        <w:t>nakinra.  Outcome er redu</w:t>
                      </w:r>
                      <w:r>
                        <w:t>k</w:t>
                      </w:r>
                      <w:r w:rsidR="00AC44A1">
                        <w:t>s</w:t>
                      </w:r>
                      <w:r>
                        <w:t>jon i</w:t>
                      </w:r>
                      <w:r w:rsidR="00AC44A1">
                        <w:t xml:space="preserve"> sykdoms aktivitet </w:t>
                      </w:r>
                      <w:r>
                        <w:t xml:space="preserve">eller klinisk remisjon.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E53575" w:rsidRDefault="00EA5C1A" w:rsidP="00EA5C1A">
      <w:pPr>
        <w:pStyle w:val="Listeavsnitt"/>
        <w:ind w:left="357"/>
        <w:rPr>
          <w:b/>
        </w:rPr>
      </w:pP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 xml:space="preserve">Gi en kort begrunnelse for hvorfor det er viktig at metodevurderingen som foreslås bør gjennomføres: </w:t>
      </w:r>
    </w:p>
    <w:p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2FA2E99" wp14:editId="32DA7ED9">
                <wp:extent cx="5400000" cy="1403985"/>
                <wp:effectExtent l="0" t="0" r="10795" b="14605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D9F" w:rsidRDefault="00F51477" w:rsidP="00EA5C1A">
                            <w:r>
                              <w:t>Det er viktig at metodevurdering gjennomføres fordi pasienter med sJIA som ikke har</w:t>
                            </w:r>
                            <w:r w:rsidR="0068470E">
                              <w:t xml:space="preserve"> tilstrekke</w:t>
                            </w:r>
                            <w:r>
                              <w:t>lig effekt av andre</w:t>
                            </w:r>
                            <w:r w:rsidR="0068470E">
                              <w:t xml:space="preserve"> behandling</w:t>
                            </w:r>
                            <w:r>
                              <w:t>er kan ha</w:t>
                            </w:r>
                            <w:r w:rsidR="0068470E">
                              <w:t xml:space="preserve"> alvorlig op</w:t>
                            </w:r>
                            <w:r>
                              <w:t>pbluss av s</w:t>
                            </w:r>
                            <w:r w:rsidR="00E919D3">
                              <w:t xml:space="preserve">JIA. </w:t>
                            </w:r>
                            <w:r>
                              <w:t xml:space="preserve">Slike oppbluss kan resultere i langvarig og kostbare sykehus </w:t>
                            </w:r>
                            <w:r w:rsidR="0068470E">
                              <w:t>innleggelse</w:t>
                            </w:r>
                            <w:r>
                              <w:t>r</w:t>
                            </w:r>
                            <w:r w:rsidR="0068470E">
                              <w:t xml:space="preserve"> grunnet perikarditt, </w:t>
                            </w:r>
                            <w:r w:rsidR="00E919D3">
                              <w:t xml:space="preserve">pleuritt, </w:t>
                            </w:r>
                            <w:r w:rsidR="0068470E">
                              <w:t>feber</w:t>
                            </w:r>
                            <w:r w:rsidR="00AC44A1">
                              <w:t>, utslett,</w:t>
                            </w:r>
                            <w:r>
                              <w:t xml:space="preserve"> og artralgier.  Pasienter med sJIA kan fortsette å ha sykdoms oppbluss i voksen alder hv</w:t>
                            </w:r>
                            <w:r w:rsidR="002D1D9F">
                              <w:t>or langtids sykmelding kan forventes</w:t>
                            </w:r>
                            <w:r>
                              <w:t xml:space="preserve"> og risiko for å falle ut av arbeidslivet er høy.  </w:t>
                            </w:r>
                            <w:r w:rsidR="002D1D9F">
                              <w:t xml:space="preserve">I barna alder kan oppbluss gå utover deltagelse på skole og fritidsaktiviter som er viktig for barnas sosial utvikling og fremtidig deltakelse i samfunnet som arbeidstaker. </w:t>
                            </w:r>
                          </w:p>
                          <w:p w:rsidR="002D1D9F" w:rsidRDefault="002D1D9F" w:rsidP="00EA5C1A"/>
                          <w:p w:rsidR="00EA5C1A" w:rsidRDefault="002D1D9F" w:rsidP="00EA5C1A">
                            <w:r>
                              <w:t>I dagens praksis, hvis</w:t>
                            </w:r>
                            <w:r w:rsidR="00F51477">
                              <w:t xml:space="preserve"> </w:t>
                            </w:r>
                            <w:r>
                              <w:t>a</w:t>
                            </w:r>
                            <w:r w:rsidR="00F51477">
                              <w:t xml:space="preserve">nakinra eller </w:t>
                            </w:r>
                            <w:r>
                              <w:t xml:space="preserve">tocilizumab er ikke effektiv, er pasienter </w:t>
                            </w:r>
                            <w:r w:rsidR="00F51477">
                              <w:t>langvarig behan</w:t>
                            </w:r>
                            <w:r>
                              <w:t>dlet med glukokortikoider.  Den medfører</w:t>
                            </w:r>
                            <w:r w:rsidR="00F51477">
                              <w:t xml:space="preserve"> bivirkninger i form av obesitas, osteoporose med risiko for brudd, og diabetes.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A2E99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ntWeS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2D1D9F" w:rsidRDefault="00F51477" w:rsidP="00EA5C1A">
                      <w:r>
                        <w:t>Det er viktig at metodevurdering gjennomføres fordi pasienter med sJIA som ikke har</w:t>
                      </w:r>
                      <w:r w:rsidR="0068470E">
                        <w:t xml:space="preserve"> tilstrekke</w:t>
                      </w:r>
                      <w:r>
                        <w:t>lig effekt av andre</w:t>
                      </w:r>
                      <w:r w:rsidR="0068470E">
                        <w:t xml:space="preserve"> behandling</w:t>
                      </w:r>
                      <w:r>
                        <w:t>er kan ha</w:t>
                      </w:r>
                      <w:r w:rsidR="0068470E">
                        <w:t xml:space="preserve"> alvorlig op</w:t>
                      </w:r>
                      <w:r>
                        <w:t>pbluss av s</w:t>
                      </w:r>
                      <w:r w:rsidR="00E919D3">
                        <w:t xml:space="preserve">JIA. </w:t>
                      </w:r>
                      <w:r>
                        <w:t xml:space="preserve">Slike oppbluss kan resultere i langvarig og kostbare sykehus </w:t>
                      </w:r>
                      <w:r w:rsidR="0068470E">
                        <w:t>innleggelse</w:t>
                      </w:r>
                      <w:r>
                        <w:t>r</w:t>
                      </w:r>
                      <w:r w:rsidR="0068470E">
                        <w:t xml:space="preserve"> grunnet perikarditt, </w:t>
                      </w:r>
                      <w:r w:rsidR="00E919D3">
                        <w:t xml:space="preserve">pleuritt, </w:t>
                      </w:r>
                      <w:r w:rsidR="0068470E">
                        <w:t>feber</w:t>
                      </w:r>
                      <w:r w:rsidR="00AC44A1">
                        <w:t>, utslett,</w:t>
                      </w:r>
                      <w:r>
                        <w:t xml:space="preserve"> og artralgier.  Pasienter med sJIA kan fortsette å ha sykdoms oppbluss i voksen alder hv</w:t>
                      </w:r>
                      <w:r w:rsidR="002D1D9F">
                        <w:t>or langtids sykmelding kan forventes</w:t>
                      </w:r>
                      <w:r>
                        <w:t xml:space="preserve"> og risiko for å falle ut av arbeidslivet er høy.  </w:t>
                      </w:r>
                      <w:r w:rsidR="002D1D9F">
                        <w:t xml:space="preserve">I barna alder kan oppbluss gå utover deltagelse på skole og fritidsaktiviter som er viktig for barnas sosial utvikling og fremtidig deltakelse i samfunnet som arbeidstaker. </w:t>
                      </w:r>
                    </w:p>
                    <w:p w:rsidR="002D1D9F" w:rsidRDefault="002D1D9F" w:rsidP="00EA5C1A"/>
                    <w:p w:rsidR="00EA5C1A" w:rsidRDefault="002D1D9F" w:rsidP="00EA5C1A">
                      <w:r>
                        <w:t>I dagens praksis, hvis</w:t>
                      </w:r>
                      <w:r w:rsidR="00F51477">
                        <w:t xml:space="preserve"> </w:t>
                      </w:r>
                      <w:r>
                        <w:t>a</w:t>
                      </w:r>
                      <w:r w:rsidR="00F51477">
                        <w:t xml:space="preserve">nakinra eller </w:t>
                      </w:r>
                      <w:r>
                        <w:t xml:space="preserve">tocilizumab er ikke effektiv, er pasienter </w:t>
                      </w:r>
                      <w:r w:rsidR="00F51477">
                        <w:t>langvarig behan</w:t>
                      </w:r>
                      <w:r>
                        <w:t>dlet med glukokortikoider.  Den medfører</w:t>
                      </w:r>
                      <w:r w:rsidR="00F51477">
                        <w:t xml:space="preserve"> bivirkninger i form av obesitas, osteoporose med risiko for brudd, og diabetes.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Listeavsnitt"/>
        <w:ind w:left="357"/>
      </w:pP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Kommenter metoden som forslås vurdert mht. følgende punkter:</w:t>
      </w:r>
    </w:p>
    <w:p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3410774" wp14:editId="70C79E97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F51477" w:rsidP="00EA5C1A">
                            <w:r>
                              <w:t>A</w:t>
                            </w:r>
                            <w:r w:rsidR="0068470E">
                              <w:t>lvorlig</w:t>
                            </w:r>
                            <w:r>
                              <w:t xml:space="preserve"> tilstand.</w:t>
                            </w:r>
                            <w:r w:rsidR="0068470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410774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rG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K1eqsY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F51477" w:rsidP="00EA5C1A">
                      <w:r>
                        <w:t>A</w:t>
                      </w:r>
                      <w:r w:rsidR="0068470E">
                        <w:t>lvorlig</w:t>
                      </w:r>
                      <w:r>
                        <w:t xml:space="preserve"> tilstand.</w:t>
                      </w:r>
                      <w:r w:rsidR="0068470E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  <w:keepNext/>
      </w:pPr>
      <w:r w:rsidRPr="0003059E">
        <w:t>Forventet effekt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51C0291" wp14:editId="0E9B3AE3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E919D3" w:rsidP="00EA5C1A">
                            <w:r>
                              <w:t xml:space="preserve">Redusere </w:t>
                            </w:r>
                            <w:r w:rsidR="0068470E">
                              <w:t xml:space="preserve">sykdoms aktivitet i form av redusert feber, perikarditt, </w:t>
                            </w:r>
                            <w:r w:rsidR="00F51477">
                              <w:t xml:space="preserve">pleuritt, </w:t>
                            </w:r>
                            <w:r w:rsidR="0068470E">
                              <w:t>artralgier og utslett.</w:t>
                            </w:r>
                            <w:r w:rsidR="00F51477">
                              <w:t xml:space="preserve"> Redusere risiko for ledd deformiteter og skader.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C0291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Dj/Mtg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E919D3" w:rsidP="00EA5C1A">
                      <w:r>
                        <w:t xml:space="preserve">Redusere </w:t>
                      </w:r>
                      <w:r w:rsidR="0068470E">
                        <w:t xml:space="preserve">sykdoms aktivitet i form av redusert feber, perikarditt, </w:t>
                      </w:r>
                      <w:r w:rsidR="00F51477">
                        <w:t xml:space="preserve">pleuritt, </w:t>
                      </w:r>
                      <w:r w:rsidR="0068470E">
                        <w:t>artralgier og utslett.</w:t>
                      </w:r>
                      <w:r w:rsidR="00F51477">
                        <w:t xml:space="preserve"> Redusere risiko for ledd deformiteter og skader.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</w:pPr>
      <w:r w:rsidRPr="00753DC1">
        <w:t xml:space="preserve">Sikkerhet 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42ED181" wp14:editId="43284729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68470E" w:rsidP="00EA5C1A">
                            <w:r>
                              <w:t>Can</w:t>
                            </w:r>
                            <w:r w:rsidR="00AC44A1">
                              <w:t xml:space="preserve">akinumab er immundempende og </w:t>
                            </w:r>
                            <w:r>
                              <w:t xml:space="preserve">gir økt risiko for infeksjon. </w:t>
                            </w:r>
                            <w:r w:rsidR="00AC44A1">
                              <w:t>Hypersensitivitetsreaksjoner er også rapportert og andre mindre alvorlige bivirkninger.</w:t>
                            </w:r>
                            <w:r>
                              <w:t xml:space="preserve"> Medisi</w:t>
                            </w:r>
                            <w:r w:rsidR="00F51477">
                              <w:t>nen er godkjent for indikasjon s</w:t>
                            </w:r>
                            <w:r>
                              <w:t>JIA og regnes som ikke mer risikabel enn andre biologisk DMARDs</w:t>
                            </w:r>
                            <w:r w:rsidR="00F51477">
                              <w:t xml:space="preserve"> inkludert anakinra og tocilizumab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ED181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yoxG0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:rsidR="00EA5C1A" w:rsidRDefault="0068470E" w:rsidP="00EA5C1A">
                      <w:proofErr w:type="spellStart"/>
                      <w:r>
                        <w:t>Can</w:t>
                      </w:r>
                      <w:r w:rsidR="00AC44A1">
                        <w:t>akinumab</w:t>
                      </w:r>
                      <w:proofErr w:type="spellEnd"/>
                      <w:r w:rsidR="00AC44A1">
                        <w:t xml:space="preserve"> er immundempende og </w:t>
                      </w:r>
                      <w:r>
                        <w:t xml:space="preserve">gir økt risiko for infeksjon. </w:t>
                      </w:r>
                      <w:proofErr w:type="spellStart"/>
                      <w:r w:rsidR="00AC44A1">
                        <w:t>Hypersensitivitetsreaksjoner</w:t>
                      </w:r>
                      <w:proofErr w:type="spellEnd"/>
                      <w:r w:rsidR="00AC44A1">
                        <w:t xml:space="preserve"> er også rapportert og andre mindre alvorlige bivirkninger.</w:t>
                      </w:r>
                      <w:r>
                        <w:t xml:space="preserve"> Medisi</w:t>
                      </w:r>
                      <w:r w:rsidR="00F51477">
                        <w:t xml:space="preserve">nen er godkjent for indikasjon </w:t>
                      </w:r>
                      <w:proofErr w:type="spellStart"/>
                      <w:r w:rsidR="00F51477">
                        <w:t>s</w:t>
                      </w:r>
                      <w:r>
                        <w:t>JIA</w:t>
                      </w:r>
                      <w:proofErr w:type="spellEnd"/>
                      <w:r>
                        <w:t xml:space="preserve"> og regnes som ikke mer risikabel enn andre biologisk </w:t>
                      </w:r>
                      <w:proofErr w:type="spellStart"/>
                      <w:r>
                        <w:t>DMARDs</w:t>
                      </w:r>
                      <w:proofErr w:type="spellEnd"/>
                      <w:r w:rsidR="00F51477">
                        <w:t xml:space="preserve"> inkludert </w:t>
                      </w:r>
                      <w:proofErr w:type="spellStart"/>
                      <w:r w:rsidR="00F51477">
                        <w:t>anakinra</w:t>
                      </w:r>
                      <w:proofErr w:type="spellEnd"/>
                      <w:r w:rsidR="00F51477">
                        <w:t xml:space="preserve"> og </w:t>
                      </w:r>
                      <w:proofErr w:type="spellStart"/>
                      <w:r w:rsidR="00F51477">
                        <w:t>tocilizumab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B3ECF20" wp14:editId="339CF9A9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477" w:rsidRDefault="00E919D3" w:rsidP="00EA5C1A">
                            <w:r>
                              <w:t>Insidens av JIA er 15 per 100 000 barn per år.  I</w:t>
                            </w:r>
                            <w:r w:rsidR="00F51477">
                              <w:t>nsidens av s</w:t>
                            </w:r>
                            <w:r>
                              <w:t>ystemisk JIA er</w:t>
                            </w:r>
                            <w:r w:rsidR="002D1D9F">
                              <w:t xml:space="preserve"> cirka</w:t>
                            </w:r>
                            <w:r>
                              <w:t xml:space="preserve"> 10% av det tallet, dvs 1,5 per 100 000 barn per år.  SSBs tall for barn under 18 år for 2019 (SSB.no) er cirka 1</w:t>
                            </w:r>
                            <w:r w:rsidR="002D1D9F">
                              <w:t xml:space="preserve"> </w:t>
                            </w:r>
                            <w:r>
                              <w:t>100</w:t>
                            </w:r>
                            <w:r w:rsidR="002D1D9F">
                              <w:t xml:space="preserve"> </w:t>
                            </w:r>
                            <w:r>
                              <w:t>000.</w:t>
                            </w:r>
                            <w:r w:rsidR="00F51477">
                              <w:t xml:space="preserve"> Dvs årlig insidens av s</w:t>
                            </w:r>
                            <w:r>
                              <w:t>JIA er like 16 barn hvor noen kan forventes effekt av</w:t>
                            </w:r>
                            <w:r w:rsidR="00F51477">
                              <w:t xml:space="preserve"> første valgs behandling med</w:t>
                            </w:r>
                            <w:r>
                              <w:t xml:space="preserve"> andre legemidler.  </w:t>
                            </w:r>
                          </w:p>
                          <w:p w:rsidR="00EA5C1A" w:rsidRDefault="002D1D9F" w:rsidP="00EA5C1A">
                            <w:r>
                              <w:t>Undertegnende har konferert med barna revmatolog ved St. Olavs som estimere at JIA prevalens i Norge er cirka 1500 og at sJIA utgjør cirka 4% som vil si 60 pasienter. I Helse Midt Norge estimeres det cirka 6-8 barn har sJIA og behandlingssvikt ved anakinra regnes til cirka 10-20%.  Det vil si en årlig behov for cirka 12 pasienter.</w:t>
                            </w:r>
                          </w:p>
                          <w:p w:rsidR="002D1D9F" w:rsidRDefault="002D1D9F" w:rsidP="00EA5C1A">
                            <w:r>
                              <w:t>I kapitel 5 av metodevurdering 2018-08803 under Budsjettkonsekvenser er det gjort en kostnadsanalyse for anakinra, hvor det antas at ca. 100 pasienter med sJIA i Norge kan ha behov for behandling med anakinra.  Man antar at mest parten av pasienter med sJIA vil ha god respons til anakinra og at få pasienter</w:t>
                            </w:r>
                            <w:r>
                              <w:t xml:space="preserve"> vil ha behov for canakinumab. Hvis man estimere en</w:t>
                            </w:r>
                            <w:r>
                              <w:t xml:space="preserve"> </w:t>
                            </w:r>
                            <w:r>
                              <w:t xml:space="preserve">10-20% behandlings svikt ved anakinra, vil behovet for canakinumab behandling være maksimal </w:t>
                            </w:r>
                            <w:r>
                              <w:t>10-20 pasienter hver</w:t>
                            </w:r>
                            <w:r>
                              <w:t>t 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ECF20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V/3aY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F51477" w:rsidRDefault="00E919D3" w:rsidP="00EA5C1A">
                      <w:r>
                        <w:t>Insidens av JIA er 15 per 100 000 barn per år.  I</w:t>
                      </w:r>
                      <w:r w:rsidR="00F51477">
                        <w:t>nsidens av s</w:t>
                      </w:r>
                      <w:r>
                        <w:t>ystemisk JIA er</w:t>
                      </w:r>
                      <w:r w:rsidR="002D1D9F">
                        <w:t xml:space="preserve"> cirka</w:t>
                      </w:r>
                      <w:r>
                        <w:t xml:space="preserve"> 10% av det tallet, dvs 1,5 per 100 000 barn per år.  SSBs tall for barn under 18 år for 2019 (SSB.no) er cirka 1</w:t>
                      </w:r>
                      <w:r w:rsidR="002D1D9F">
                        <w:t xml:space="preserve"> </w:t>
                      </w:r>
                      <w:r>
                        <w:t>100</w:t>
                      </w:r>
                      <w:r w:rsidR="002D1D9F">
                        <w:t xml:space="preserve"> </w:t>
                      </w:r>
                      <w:r>
                        <w:t>000.</w:t>
                      </w:r>
                      <w:r w:rsidR="00F51477">
                        <w:t xml:space="preserve"> Dvs årlig insidens av s</w:t>
                      </w:r>
                      <w:r>
                        <w:t>JIA er like 16 barn hvor noen kan forventes effekt av</w:t>
                      </w:r>
                      <w:r w:rsidR="00F51477">
                        <w:t xml:space="preserve"> første valgs behandling med</w:t>
                      </w:r>
                      <w:r>
                        <w:t xml:space="preserve"> andre legemidler.  </w:t>
                      </w:r>
                    </w:p>
                    <w:p w:rsidR="00EA5C1A" w:rsidRDefault="002D1D9F" w:rsidP="00EA5C1A">
                      <w:r>
                        <w:t>Undertegnende har konferert med barna revmatolog ved St. Olavs som estimere at JIA prevalens i Norge er cirka 1500 og at sJIA utgjør cirka 4% som vil si 60 pasienter. I Helse Midt Norge estimeres det cirka 6-8 barn har sJIA og behandlingssvikt ved anakinra regnes til cirka 10-20%.  Det vil si en årlig behov for cirka 12 pasienter.</w:t>
                      </w:r>
                    </w:p>
                    <w:p w:rsidR="002D1D9F" w:rsidRDefault="002D1D9F" w:rsidP="00EA5C1A">
                      <w:r>
                        <w:t>I kapitel 5 av metodevurdering 2018-08803 under Budsjettkonsekvenser er det gjort en kostnadsanalyse for anakinra, hvor det antas at ca. 100 pasienter med sJIA i Norge kan ha behov for behandling med anakinra.  Man antar at mest parten av pasienter med sJIA vil ha god respons til anakinra og at få pasienter</w:t>
                      </w:r>
                      <w:r>
                        <w:t xml:space="preserve"> vil ha behov for canakinumab. Hvis man estimere en</w:t>
                      </w:r>
                      <w:r>
                        <w:t xml:space="preserve"> </w:t>
                      </w:r>
                      <w:r>
                        <w:t xml:space="preserve">10-20% behandlings svikt ved anakinra, vil behovet for canakinumab behandling være maksimal </w:t>
                      </w:r>
                      <w:r>
                        <w:t>10-20 pasienter hver</w:t>
                      </w:r>
                      <w:r>
                        <w:t>t år.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822859D" wp14:editId="4F6C9ADF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F51477" w:rsidP="00EA5C1A">
                            <w:r>
                              <w:t>Canakinumab er en kostbar</w:t>
                            </w:r>
                            <w:r w:rsidR="0068470E">
                              <w:t xml:space="preserve"> medisin og vil ha effekt på budsjett for helseforetaket.</w:t>
                            </w:r>
                            <w:r>
                              <w:t xml:space="preserve">  Første valgs behandling me</w:t>
                            </w:r>
                            <w:r w:rsidR="002D1D9F">
                              <w:t>d NSAIDs, glukokortikoider, og a</w:t>
                            </w:r>
                            <w:bookmarkStart w:id="0" w:name="_GoBack"/>
                            <w:bookmarkEnd w:id="0"/>
                            <w:r>
                              <w:t>nakinra og deretter tocilizumab burde ha vært forsøkt før vurdering av indikasjon for canakinumab.</w:t>
                            </w:r>
                            <w:r w:rsidR="0068470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22859D" id="_x0000_s104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JzXuSi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F51477" w:rsidP="00EA5C1A">
                      <w:r>
                        <w:t>Canakinumab er en kostbar</w:t>
                      </w:r>
                      <w:r w:rsidR="0068470E">
                        <w:t xml:space="preserve"> medisin og vil ha effekt på budsjett for helseforetaket.</w:t>
                      </w:r>
                      <w:r>
                        <w:t xml:space="preserve">  Første valgs behandling me</w:t>
                      </w:r>
                      <w:r w:rsidR="002D1D9F">
                        <w:t>d NSAIDs, glukokortikoider, og a</w:t>
                      </w:r>
                      <w:bookmarkStart w:id="1" w:name="_GoBack"/>
                      <w:bookmarkEnd w:id="1"/>
                      <w:r>
                        <w:t>nakinra og deretter tocilizumab burde ha vært forsøkt før vurdering av indikasjon for canakinumab.</w:t>
                      </w:r>
                      <w:r w:rsidR="0068470E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2742D0" w:rsidRDefault="00EA5C1A" w:rsidP="00EA5C1A">
      <w:pPr>
        <w:pStyle w:val="Ingenmellomrom"/>
        <w:keepNext/>
      </w:pPr>
      <w:r w:rsidRPr="002742D0">
        <w:t>Be</w:t>
      </w:r>
      <w:r>
        <w:t>hov for revisjon av eksisterende</w:t>
      </w:r>
      <w:r w:rsidRPr="002742D0">
        <w:t xml:space="preserve"> nasjonale faglige retningslinjer</w:t>
      </w:r>
      <w:r>
        <w:t>, evt. utarbeidelse av nye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47E37C1" wp14:editId="492D9951">
                <wp:extent cx="5400000" cy="1403985"/>
                <wp:effectExtent l="0" t="0" r="10795" b="14605"/>
                <wp:docPr id="4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68470E" w:rsidP="00EA5C1A">
                            <w:r>
                              <w:t>Det er behov for utarbeidelse av nye retningslinjer.  Det er ikke nasjonale faglig re</w:t>
                            </w:r>
                            <w:r w:rsidR="00F51477">
                              <w:t>tningslinjer for behandling av s</w:t>
                            </w:r>
                            <w:r>
                              <w:t>JIA i Norge.  American College of Rheumatology publisert i 2013 en artikkel med «Treatment pat</w:t>
                            </w:r>
                            <w:r w:rsidR="00F51477">
                              <w:t>hways» for pasienter med aktiv sJIA hvor c</w:t>
                            </w:r>
                            <w:r>
                              <w:t>anakinumab er anbefalt dersom</w:t>
                            </w:r>
                            <w:r w:rsidR="00F51477">
                              <w:t xml:space="preserve"> det er</w:t>
                            </w:r>
                            <w:r>
                              <w:t xml:space="preserve"> fortsatt sykdoms </w:t>
                            </w:r>
                            <w:r w:rsidR="00F51477">
                              <w:t>aktivitet etter behandling med a</w:t>
                            </w:r>
                            <w:r>
                              <w:t xml:space="preserve">nakinra, glukokortikoider, eller NSAIDs.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E37C1" id="_x0000_s104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IpwV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68470E" w:rsidP="00EA5C1A">
                      <w:r>
                        <w:t>Det er behov for utarbeidelse av nye retningslinjer.  Det er ikke nasjonale faglig re</w:t>
                      </w:r>
                      <w:r w:rsidR="00F51477">
                        <w:t xml:space="preserve">tningslinjer for behandling av </w:t>
                      </w:r>
                      <w:proofErr w:type="spellStart"/>
                      <w:r w:rsidR="00F51477">
                        <w:t>s</w:t>
                      </w:r>
                      <w:r>
                        <w:t>JIA</w:t>
                      </w:r>
                      <w:proofErr w:type="spellEnd"/>
                      <w:r>
                        <w:t xml:space="preserve"> i Norge.  American College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Rheumatology</w:t>
                      </w:r>
                      <w:proofErr w:type="spellEnd"/>
                      <w:r>
                        <w:t xml:space="preserve"> publisert i 2013 en artikkel med «</w:t>
                      </w:r>
                      <w:proofErr w:type="spellStart"/>
                      <w:r>
                        <w:t>Treatment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pat</w:t>
                      </w:r>
                      <w:r w:rsidR="00F51477">
                        <w:t>hways</w:t>
                      </w:r>
                      <w:proofErr w:type="spellEnd"/>
                      <w:r w:rsidR="00F51477">
                        <w:t xml:space="preserve">» for pasienter med aktiv </w:t>
                      </w:r>
                      <w:proofErr w:type="spellStart"/>
                      <w:r w:rsidR="00F51477">
                        <w:t>sJIA</w:t>
                      </w:r>
                      <w:proofErr w:type="spellEnd"/>
                      <w:r w:rsidR="00F51477">
                        <w:t xml:space="preserve"> hvor </w:t>
                      </w:r>
                      <w:proofErr w:type="spellStart"/>
                      <w:r w:rsidR="00F51477">
                        <w:t>c</w:t>
                      </w:r>
                      <w:r>
                        <w:t>anakinumab</w:t>
                      </w:r>
                      <w:proofErr w:type="spellEnd"/>
                      <w:r>
                        <w:t xml:space="preserve"> er anbefalt dersom</w:t>
                      </w:r>
                      <w:r w:rsidR="00F51477">
                        <w:t xml:space="preserve"> det er</w:t>
                      </w:r>
                      <w:r>
                        <w:t xml:space="preserve"> fortsatt sykdoms </w:t>
                      </w:r>
                      <w:r w:rsidR="00F51477">
                        <w:t xml:space="preserve">aktivitet etter behandling med </w:t>
                      </w:r>
                      <w:proofErr w:type="spellStart"/>
                      <w:r w:rsidR="00F51477">
                        <w:t>a</w:t>
                      </w:r>
                      <w:r>
                        <w:t>nakinra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glukokortikoider</w:t>
                      </w:r>
                      <w:proofErr w:type="spellEnd"/>
                      <w:r>
                        <w:t xml:space="preserve">, eller </w:t>
                      </w:r>
                      <w:proofErr w:type="spellStart"/>
                      <w:r>
                        <w:t>NSAIDs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 xml:space="preserve">Oppgi referanser til dokumentasjon om metodens effekt og sikkerhet (eks. tidligere metodevurderinger). (Inntil 10 sentrale referanser oppgis. Ikke send vedlegg på dette trinnet i prosessen.) </w:t>
      </w:r>
    </w:p>
    <w:p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55F86B9" wp14:editId="6CC0604A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70E" w:rsidRPr="00E919D3" w:rsidRDefault="00E919D3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</w:pPr>
                            <w:r w:rsidRPr="00E919D3"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 xml:space="preserve">1. </w:t>
                            </w:r>
                            <w:r w:rsidR="0068470E" w:rsidRPr="00E919D3"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>2013 Update of the 2011 American College of Rheumatology</w:t>
                            </w:r>
                          </w:p>
                          <w:p w:rsidR="00EA5C1A" w:rsidRPr="00F51477" w:rsidRDefault="0068470E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</w:pPr>
                            <w:r w:rsidRPr="00F51477"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>Recommendations for the Treatment of Juvenile Idiopathic Arthritis. ARTHRITIS &amp; RHEUMATISM Vol. 65, No. 10, October 2013, pp 2499–2512</w:t>
                            </w:r>
                          </w:p>
                          <w:p w:rsidR="00E919D3" w:rsidRPr="00F51477" w:rsidRDefault="00E919D3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F51477"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 xml:space="preserve">2. Ruperto, et al. </w:t>
                            </w:r>
                            <w:r w:rsidRPr="00F51477">
                              <w:rPr>
                                <w:rFonts w:cstheme="minorHAnsi"/>
                                <w:spacing w:val="-6"/>
                                <w:lang w:val="en-US"/>
                              </w:rPr>
                              <w:t xml:space="preserve">Two Randomized Trials of Canakinumab in Systemic Juvenile Idiopathic Arthritis. </w:t>
                            </w:r>
                            <w:r w:rsidRPr="00F51477">
                              <w:rPr>
                                <w:rFonts w:cstheme="minorHAnsi"/>
                                <w:lang w:val="en-US"/>
                              </w:rPr>
                              <w:t>N Engl J Med 2012; 367:2396-2406</w:t>
                            </w:r>
                          </w:p>
                          <w:p w:rsidR="00E919D3" w:rsidRPr="00F51477" w:rsidRDefault="00E919D3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221E1F"/>
                              </w:rPr>
                            </w:pPr>
                            <w:r w:rsidRPr="00F51477">
                              <w:rPr>
                                <w:rFonts w:cstheme="minorHAnsi"/>
                                <w:lang w:val="en-US"/>
                              </w:rPr>
                              <w:t xml:space="preserve">3. Nordal, E., et al. Incidence and predictors of Uveitis in juvenile idiopathic arthritis in a Nordic long-term cohort study. </w:t>
                            </w:r>
                            <w:hyperlink r:id="rId14" w:history="1">
                              <w:r w:rsidRPr="00F51477">
                                <w:rPr>
                                  <w:rFonts w:cstheme="minorHAnsi"/>
                                </w:rPr>
                                <w:t>Pediatr Rheumatol Online J</w:t>
                              </w:r>
                            </w:hyperlink>
                            <w:r w:rsidRPr="00F51477">
                              <w:rPr>
                                <w:rFonts w:cstheme="minorHAnsi"/>
                              </w:rPr>
                              <w:t>. 2017; 15: 66</w:t>
                            </w:r>
                          </w:p>
                          <w:p w:rsidR="00E919D3" w:rsidRDefault="00F51477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221E1F"/>
                              </w:rPr>
                            </w:pPr>
                            <w:r w:rsidRPr="00F51477">
                              <w:rPr>
                                <w:rFonts w:cstheme="minorHAnsi"/>
                                <w:color w:val="221E1F"/>
                              </w:rPr>
                              <w:t>4. Metodevurdering 2018-08803. 21-01-2019</w:t>
                            </w:r>
                          </w:p>
                          <w:p w:rsidR="00F51477" w:rsidRPr="00F51477" w:rsidRDefault="00F51477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221E1F"/>
                              </w:rPr>
                            </w:pPr>
                            <w:r>
                              <w:rPr>
                                <w:rFonts w:cstheme="minorHAnsi"/>
                                <w:color w:val="221E1F"/>
                              </w:rPr>
                              <w:t>5. Canakinumab preparatomtale</w:t>
                            </w:r>
                          </w:p>
                          <w:p w:rsidR="00E919D3" w:rsidRPr="00F51477" w:rsidRDefault="00F51477" w:rsidP="0068470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</w:pPr>
                            <w:r w:rsidRPr="00F51477"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>6. European Medicines Agency.</w:t>
                            </w:r>
                            <w:r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 xml:space="preserve"> </w:t>
                            </w:r>
                            <w:r w:rsidRPr="00F51477">
                              <w:rPr>
                                <w:rFonts w:cstheme="minorHAnsi"/>
                                <w:color w:val="221E1F"/>
                                <w:lang w:val="en-US"/>
                              </w:rPr>
                              <w:t xml:space="preserve">EPAR summary for the public: EMA/146419/2017, EMEA/H/C001109.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F86B9" id="_x0000_s105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kpV32S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68470E" w:rsidRPr="00E919D3" w:rsidRDefault="00E919D3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221E1F"/>
                          <w:lang w:val="en-US"/>
                        </w:rPr>
                      </w:pPr>
                      <w:r w:rsidRPr="00E919D3">
                        <w:rPr>
                          <w:rFonts w:cstheme="minorHAnsi"/>
                          <w:color w:val="221E1F"/>
                          <w:lang w:val="en-US"/>
                        </w:rPr>
                        <w:t xml:space="preserve">1. </w:t>
                      </w:r>
                      <w:r w:rsidR="0068470E" w:rsidRPr="00E919D3">
                        <w:rPr>
                          <w:rFonts w:cstheme="minorHAnsi"/>
                          <w:color w:val="221E1F"/>
                          <w:lang w:val="en-US"/>
                        </w:rPr>
                        <w:t>2013 Update of the 2011 American College of Rheumatology</w:t>
                      </w:r>
                    </w:p>
                    <w:p w:rsidR="00EA5C1A" w:rsidRPr="00F51477" w:rsidRDefault="0068470E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221E1F"/>
                          <w:lang w:val="en-US"/>
                        </w:rPr>
                      </w:pPr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>Recommendations for the Treatment of Juvenile Idiopathic Arthritis. ARTHRITIS &amp; RHEUMATISM Vol. 65, No. 10, October 2013, pp 2499–2512</w:t>
                      </w:r>
                    </w:p>
                    <w:p w:rsidR="00E919D3" w:rsidRPr="00F51477" w:rsidRDefault="00E919D3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lang w:val="en-US"/>
                        </w:rPr>
                      </w:pPr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 xml:space="preserve">2. </w:t>
                      </w:r>
                      <w:proofErr w:type="spellStart"/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>Ruperto</w:t>
                      </w:r>
                      <w:proofErr w:type="spellEnd"/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 xml:space="preserve">, et al. </w:t>
                      </w:r>
                      <w:r w:rsidRPr="00F51477">
                        <w:rPr>
                          <w:rFonts w:cstheme="minorHAnsi"/>
                          <w:spacing w:val="-6"/>
                          <w:lang w:val="en-US"/>
                        </w:rPr>
                        <w:t xml:space="preserve">Two Randomized Trials of </w:t>
                      </w:r>
                      <w:proofErr w:type="spellStart"/>
                      <w:r w:rsidRPr="00F51477">
                        <w:rPr>
                          <w:rFonts w:cstheme="minorHAnsi"/>
                          <w:spacing w:val="-6"/>
                          <w:lang w:val="en-US"/>
                        </w:rPr>
                        <w:t>Canakinumab</w:t>
                      </w:r>
                      <w:proofErr w:type="spellEnd"/>
                      <w:r w:rsidRPr="00F51477">
                        <w:rPr>
                          <w:rFonts w:cstheme="minorHAnsi"/>
                          <w:spacing w:val="-6"/>
                          <w:lang w:val="en-US"/>
                        </w:rPr>
                        <w:t xml:space="preserve"> in Systemic Juvenile Idiopathic Arthritis</w:t>
                      </w:r>
                      <w:r w:rsidRPr="00F51477">
                        <w:rPr>
                          <w:rFonts w:cstheme="minorHAnsi"/>
                          <w:spacing w:val="-6"/>
                          <w:lang w:val="en-US"/>
                        </w:rPr>
                        <w:t xml:space="preserve">. </w:t>
                      </w:r>
                      <w:r w:rsidRPr="00F51477">
                        <w:rPr>
                          <w:rFonts w:cstheme="minorHAnsi"/>
                          <w:lang w:val="en-US"/>
                        </w:rPr>
                        <w:t xml:space="preserve">N </w:t>
                      </w:r>
                      <w:proofErr w:type="spellStart"/>
                      <w:r w:rsidRPr="00F51477">
                        <w:rPr>
                          <w:rFonts w:cstheme="minorHAnsi"/>
                          <w:lang w:val="en-US"/>
                        </w:rPr>
                        <w:t>Engl</w:t>
                      </w:r>
                      <w:proofErr w:type="spellEnd"/>
                      <w:r w:rsidRPr="00F51477">
                        <w:rPr>
                          <w:rFonts w:cstheme="minorHAnsi"/>
                          <w:lang w:val="en-US"/>
                        </w:rPr>
                        <w:t xml:space="preserve"> J Med 2012; 367:2396-2406</w:t>
                      </w:r>
                    </w:p>
                    <w:p w:rsidR="00E919D3" w:rsidRPr="00F51477" w:rsidRDefault="00E919D3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221E1F"/>
                        </w:rPr>
                      </w:pPr>
                      <w:r w:rsidRPr="00F51477">
                        <w:rPr>
                          <w:rFonts w:cstheme="minorHAnsi"/>
                          <w:lang w:val="en-US"/>
                        </w:rPr>
                        <w:t xml:space="preserve">3. </w:t>
                      </w:r>
                      <w:proofErr w:type="spellStart"/>
                      <w:r w:rsidRPr="00F51477">
                        <w:rPr>
                          <w:rFonts w:cstheme="minorHAnsi"/>
                          <w:lang w:val="en-US"/>
                        </w:rPr>
                        <w:t>Nordal</w:t>
                      </w:r>
                      <w:proofErr w:type="spellEnd"/>
                      <w:r w:rsidRPr="00F51477">
                        <w:rPr>
                          <w:rFonts w:cstheme="minorHAnsi"/>
                          <w:lang w:val="en-US"/>
                        </w:rPr>
                        <w:t xml:space="preserve">, E., et al. </w:t>
                      </w:r>
                      <w:r w:rsidRPr="00F51477">
                        <w:rPr>
                          <w:rFonts w:cstheme="minorHAnsi"/>
                          <w:lang w:val="en-US"/>
                        </w:rPr>
                        <w:t>Incidence and predictors of Uveitis in juvenile idiopathic arthritis in a Nordic long-term cohort study</w:t>
                      </w:r>
                      <w:r w:rsidRPr="00F51477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hyperlink r:id="rId15" w:history="1">
                        <w:proofErr w:type="spellStart"/>
                        <w:r w:rsidRPr="00F51477">
                          <w:rPr>
                            <w:rFonts w:cstheme="minorHAnsi"/>
                          </w:rPr>
                          <w:t>Pediatr</w:t>
                        </w:r>
                        <w:proofErr w:type="spellEnd"/>
                        <w:r w:rsidRPr="00F51477">
                          <w:rPr>
                            <w:rFonts w:cstheme="minorHAnsi"/>
                          </w:rPr>
                          <w:t xml:space="preserve"> </w:t>
                        </w:r>
                        <w:proofErr w:type="spellStart"/>
                        <w:r w:rsidRPr="00F51477">
                          <w:rPr>
                            <w:rFonts w:cstheme="minorHAnsi"/>
                          </w:rPr>
                          <w:t>Rheumatol</w:t>
                        </w:r>
                        <w:proofErr w:type="spellEnd"/>
                        <w:r w:rsidRPr="00F51477">
                          <w:rPr>
                            <w:rFonts w:cstheme="minorHAnsi"/>
                          </w:rPr>
                          <w:t xml:space="preserve"> Online J</w:t>
                        </w:r>
                      </w:hyperlink>
                      <w:r w:rsidRPr="00F51477">
                        <w:rPr>
                          <w:rFonts w:cstheme="minorHAnsi"/>
                        </w:rPr>
                        <w:t>. 2017; 15: 66</w:t>
                      </w:r>
                    </w:p>
                    <w:p w:rsidR="00E919D3" w:rsidRDefault="00F51477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221E1F"/>
                        </w:rPr>
                      </w:pPr>
                      <w:r w:rsidRPr="00F51477">
                        <w:rPr>
                          <w:rFonts w:cstheme="minorHAnsi"/>
                          <w:color w:val="221E1F"/>
                        </w:rPr>
                        <w:t>4. Metodevurdering 2018-08803. 21-01-2019</w:t>
                      </w:r>
                    </w:p>
                    <w:p w:rsidR="00F51477" w:rsidRPr="00F51477" w:rsidRDefault="00F51477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221E1F"/>
                        </w:rPr>
                      </w:pPr>
                      <w:r>
                        <w:rPr>
                          <w:rFonts w:cstheme="minorHAnsi"/>
                          <w:color w:val="221E1F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cstheme="minorHAnsi"/>
                          <w:color w:val="221E1F"/>
                        </w:rPr>
                        <w:t>Canakinumab</w:t>
                      </w:r>
                      <w:proofErr w:type="spellEnd"/>
                      <w:r>
                        <w:rPr>
                          <w:rFonts w:cstheme="minorHAnsi"/>
                          <w:color w:val="221E1F"/>
                        </w:rPr>
                        <w:t xml:space="preserve"> preparatomtale</w:t>
                      </w:r>
                    </w:p>
                    <w:p w:rsidR="00E919D3" w:rsidRPr="00F51477" w:rsidRDefault="00F51477" w:rsidP="0068470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221E1F"/>
                          <w:lang w:val="en-US"/>
                        </w:rPr>
                      </w:pPr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 xml:space="preserve">6. </w:t>
                      </w:r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>European Medicines Agency.</w:t>
                      </w:r>
                      <w:r>
                        <w:rPr>
                          <w:rFonts w:cstheme="minorHAnsi"/>
                          <w:color w:val="221E1F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51477">
                        <w:rPr>
                          <w:rFonts w:cstheme="minorHAnsi"/>
                          <w:color w:val="221E1F"/>
                          <w:lang w:val="en-US"/>
                        </w:rPr>
                        <w:t xml:space="preserve">EPAR summary for the public: EMA/146419/2017, EMEA/H/C001109.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3AE51B" wp14:editId="0D73F7C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F51477" w:rsidP="00EA5C1A">
                            <w:r>
                              <w:t>Novartis er produsenten av c</w:t>
                            </w:r>
                            <w:r w:rsidR="0068470E">
                              <w:t>anakinumab.  Markedsføring navn av legemiddel er Ilaris.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3AE51B" id="_x0000_s105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Ze26J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F51477" w:rsidP="00EA5C1A">
                      <w:r>
                        <w:t xml:space="preserve">Novartis er produsenten av </w:t>
                      </w:r>
                      <w:proofErr w:type="spellStart"/>
                      <w:r>
                        <w:t>c</w:t>
                      </w:r>
                      <w:r w:rsidR="0068470E">
                        <w:t>anakinumab</w:t>
                      </w:r>
                      <w:proofErr w:type="spellEnd"/>
                      <w:r w:rsidR="0068470E">
                        <w:t xml:space="preserve">.  Markedsføring navn av legemiddel er </w:t>
                      </w:r>
                      <w:proofErr w:type="spellStart"/>
                      <w:r w:rsidR="0068470E">
                        <w:t>Ilaris</w:t>
                      </w:r>
                      <w:proofErr w:type="spellEnd"/>
                      <w:r w:rsidR="0068470E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Default="00EA5C1A" w:rsidP="00EA5C1A">
      <w:pPr>
        <w:pStyle w:val="Listeavsnitt"/>
        <w:ind w:left="357"/>
      </w:pP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4F56543" wp14:editId="453A7842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68470E" w:rsidP="00EA5C1A">
                            <w:r>
                              <w:t>Legemiddel er allerede markedsført i Norge og er en H-resept siden februar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56543" id="_x0000_s105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P/AsAw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68470E" w:rsidP="00EA5C1A">
                      <w:r>
                        <w:t>Legemiddel er allerede markedsført i Norge og er en H-resept siden februar 2019.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6F24494D" wp14:editId="5E1CFA32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EA5C1A" w:rsidP="00EA5C1A">
                            <w:r>
                              <w:fldChar w:fldCharType="begin"/>
                            </w:r>
                            <w:r>
                              <w:instrText xml:space="preserve"> MACROBUTTON  AcceptConflict "Klikk her og skriv"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24494D" id="_x0000_s105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GphKBI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:rsidR="00EA5C1A" w:rsidRDefault="00EA5C1A" w:rsidP="00EA5C1A">
                      <w:r>
                        <w:fldChar w:fldCharType="begin"/>
                      </w:r>
                      <w:r>
                        <w:instrText xml:space="preserve"> MACROBUTTON  AcceptConflict "Klikk her og skriv" </w:instrText>
                      </w:r>
                      <w: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</w:r>
      <w:r w:rsidR="00A36410">
        <w:br/>
      </w:r>
      <w:r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eller har hatt oppdrag i tilslutning til eller andre bindinger knyttet til metoden eller aktører som har interesser i metoden.)</w:t>
      </w:r>
    </w:p>
    <w:p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18B7274F" wp14:editId="456BBEB1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C1A" w:rsidRDefault="0068470E" w:rsidP="00EA5C1A">
                            <w:r>
                              <w:t>Forslagsstiller har ingen økonomiske interesser i saken.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B7274F" id="_x0000_s105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p/Kw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uFGaf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:rsidR="00EA5C1A" w:rsidRDefault="0068470E" w:rsidP="00EA5C1A">
                      <w:r>
                        <w:t>Forslagsstiller har ingen økonomiske interesser i saken.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5C1A" w:rsidRPr="004144B1" w:rsidRDefault="00EA5C1A" w:rsidP="00EA5C1A">
      <w:pPr>
        <w:pStyle w:val="Ingenmellomrom"/>
      </w:pPr>
    </w:p>
    <w:p w:rsidR="00DA2091" w:rsidRPr="00663E14" w:rsidRDefault="00482A88" w:rsidP="00663E14">
      <w:r w:rsidRPr="00663E14">
        <w:t xml:space="preserve"> </w:t>
      </w:r>
    </w:p>
    <w:sectPr w:rsidR="00DA2091" w:rsidRPr="00663E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54" w:rsidRDefault="00D12954" w:rsidP="00CB7C65">
      <w:pPr>
        <w:spacing w:after="0"/>
      </w:pPr>
      <w:r>
        <w:separator/>
      </w:r>
    </w:p>
  </w:endnote>
  <w:endnote w:type="continuationSeparator" w:id="0">
    <w:p w:rsidR="00D12954" w:rsidRDefault="00D12954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D9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D9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54" w:rsidRDefault="00D12954" w:rsidP="00CB7C65">
      <w:pPr>
        <w:spacing w:after="0"/>
      </w:pPr>
      <w:r>
        <w:separator/>
      </w:r>
    </w:p>
  </w:footnote>
  <w:footnote w:type="continuationSeparator" w:id="0">
    <w:p w:rsidR="00D12954" w:rsidRDefault="00D12954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272E45CE" wp14:editId="3538B811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E532FF">
      <w:t>v</w:t>
    </w:r>
    <w:r w:rsidR="009E09D1">
      <w:t>5</w:t>
    </w:r>
    <w:r w:rsidR="003C242C">
      <w:t>.</w:t>
    </w:r>
    <w:r w:rsidR="007643D3">
      <w:t>0 11.12</w:t>
    </w:r>
    <w:r w:rsidR="003C242C">
      <w:t>.2017</w:t>
    </w:r>
  </w:p>
  <w:p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0670"/>
    <w:rsid w:val="00057B3D"/>
    <w:rsid w:val="00076738"/>
    <w:rsid w:val="000922B3"/>
    <w:rsid w:val="00097369"/>
    <w:rsid w:val="000A49E8"/>
    <w:rsid w:val="000B237D"/>
    <w:rsid w:val="000B50DC"/>
    <w:rsid w:val="000E671E"/>
    <w:rsid w:val="00107D2D"/>
    <w:rsid w:val="00137F37"/>
    <w:rsid w:val="001837E4"/>
    <w:rsid w:val="001F612C"/>
    <w:rsid w:val="00236EFA"/>
    <w:rsid w:val="00237A82"/>
    <w:rsid w:val="00293435"/>
    <w:rsid w:val="002D1D9F"/>
    <w:rsid w:val="002E100D"/>
    <w:rsid w:val="00311E4A"/>
    <w:rsid w:val="00320518"/>
    <w:rsid w:val="00332F76"/>
    <w:rsid w:val="00385DEF"/>
    <w:rsid w:val="0038658A"/>
    <w:rsid w:val="00391AB8"/>
    <w:rsid w:val="003A4583"/>
    <w:rsid w:val="003C242C"/>
    <w:rsid w:val="003C338A"/>
    <w:rsid w:val="003D7232"/>
    <w:rsid w:val="003F3D0C"/>
    <w:rsid w:val="004273C8"/>
    <w:rsid w:val="004479DA"/>
    <w:rsid w:val="004538A4"/>
    <w:rsid w:val="00482A88"/>
    <w:rsid w:val="00486D70"/>
    <w:rsid w:val="004969DD"/>
    <w:rsid w:val="004A6C51"/>
    <w:rsid w:val="004B2549"/>
    <w:rsid w:val="004C0E4A"/>
    <w:rsid w:val="004D5DC9"/>
    <w:rsid w:val="00510EEA"/>
    <w:rsid w:val="00511834"/>
    <w:rsid w:val="00530EF2"/>
    <w:rsid w:val="005520FF"/>
    <w:rsid w:val="005560A1"/>
    <w:rsid w:val="00577673"/>
    <w:rsid w:val="00584026"/>
    <w:rsid w:val="00586DF8"/>
    <w:rsid w:val="005C155D"/>
    <w:rsid w:val="0062390D"/>
    <w:rsid w:val="0063026D"/>
    <w:rsid w:val="00642ABD"/>
    <w:rsid w:val="00663E14"/>
    <w:rsid w:val="0068470E"/>
    <w:rsid w:val="00687303"/>
    <w:rsid w:val="006B1F22"/>
    <w:rsid w:val="006B5B4F"/>
    <w:rsid w:val="006D4C0B"/>
    <w:rsid w:val="00744262"/>
    <w:rsid w:val="00756189"/>
    <w:rsid w:val="007643D3"/>
    <w:rsid w:val="007B179D"/>
    <w:rsid w:val="00810846"/>
    <w:rsid w:val="00813085"/>
    <w:rsid w:val="00876B6F"/>
    <w:rsid w:val="008A3DBD"/>
    <w:rsid w:val="008B6D2F"/>
    <w:rsid w:val="009114E9"/>
    <w:rsid w:val="0093692E"/>
    <w:rsid w:val="00955918"/>
    <w:rsid w:val="0099026A"/>
    <w:rsid w:val="0099689E"/>
    <w:rsid w:val="009A2711"/>
    <w:rsid w:val="009B01CE"/>
    <w:rsid w:val="009C220B"/>
    <w:rsid w:val="009E09D1"/>
    <w:rsid w:val="009F727F"/>
    <w:rsid w:val="00A04D17"/>
    <w:rsid w:val="00A156C7"/>
    <w:rsid w:val="00A16931"/>
    <w:rsid w:val="00A238FC"/>
    <w:rsid w:val="00A2476C"/>
    <w:rsid w:val="00A36410"/>
    <w:rsid w:val="00A40592"/>
    <w:rsid w:val="00A7499A"/>
    <w:rsid w:val="00AC44A1"/>
    <w:rsid w:val="00AF7195"/>
    <w:rsid w:val="00B225BF"/>
    <w:rsid w:val="00B55123"/>
    <w:rsid w:val="00B62381"/>
    <w:rsid w:val="00B72E9E"/>
    <w:rsid w:val="00BA5973"/>
    <w:rsid w:val="00BB72E6"/>
    <w:rsid w:val="00BD38D7"/>
    <w:rsid w:val="00BE17CF"/>
    <w:rsid w:val="00C06C76"/>
    <w:rsid w:val="00C27A16"/>
    <w:rsid w:val="00C745AD"/>
    <w:rsid w:val="00C80410"/>
    <w:rsid w:val="00CB7C65"/>
    <w:rsid w:val="00CF24C6"/>
    <w:rsid w:val="00D06D4A"/>
    <w:rsid w:val="00D12954"/>
    <w:rsid w:val="00D36E3E"/>
    <w:rsid w:val="00D4135D"/>
    <w:rsid w:val="00D70C83"/>
    <w:rsid w:val="00D807C4"/>
    <w:rsid w:val="00D956FC"/>
    <w:rsid w:val="00DA2091"/>
    <w:rsid w:val="00DB5230"/>
    <w:rsid w:val="00E12E99"/>
    <w:rsid w:val="00E41B2F"/>
    <w:rsid w:val="00E50A51"/>
    <w:rsid w:val="00E532FF"/>
    <w:rsid w:val="00E650CC"/>
    <w:rsid w:val="00E83A05"/>
    <w:rsid w:val="00E919D3"/>
    <w:rsid w:val="00EA5C1A"/>
    <w:rsid w:val="00EC05D7"/>
    <w:rsid w:val="00EE222D"/>
    <w:rsid w:val="00F01202"/>
    <w:rsid w:val="00F21563"/>
    <w:rsid w:val="00F336F2"/>
    <w:rsid w:val="00F439F8"/>
    <w:rsid w:val="00F472C5"/>
    <w:rsid w:val="00F51477"/>
    <w:rsid w:val="00F53B84"/>
    <w:rsid w:val="00F61462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ABC863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John.Stevens@stolav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John.Stevens@stolav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cbi.nlm.nih.gov/pmc/articles/PMC5562983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bi.nlm.nih.gov/pmc/articles/PMC556298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9E6CE-C135-4EDA-BA0A-411DBBDF1036}"/>
</file>

<file path=customXml/itemProps2.xml><?xml version="1.0" encoding="utf-8"?>
<ds:datastoreItem xmlns:ds="http://schemas.openxmlformats.org/officeDocument/2006/customXml" ds:itemID="{B4EA15DD-932D-4DC0-8ABE-8847238BFDA8}"/>
</file>

<file path=customXml/itemProps3.xml><?xml version="1.0" encoding="utf-8"?>
<ds:datastoreItem xmlns:ds="http://schemas.openxmlformats.org/officeDocument/2006/customXml" ds:itemID="{C6E8BCD4-8F4F-4C27-AFAF-0EA3A68950B8}"/>
</file>

<file path=customXml/itemProps4.xml><?xml version="1.0" encoding="utf-8"?>
<ds:datastoreItem xmlns:ds="http://schemas.openxmlformats.org/officeDocument/2006/customXml" ds:itemID="{F7C8DFC5-A88A-477E-9981-C862FFFA0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853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Stevens, David John</cp:lastModifiedBy>
  <cp:revision>6</cp:revision>
  <cp:lastPrinted>2017-10-06T07:01:00Z</cp:lastPrinted>
  <dcterms:created xsi:type="dcterms:W3CDTF">2019-07-01T08:44:00Z</dcterms:created>
  <dcterms:modified xsi:type="dcterms:W3CDTF">2019-07-05T11:38:00Z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