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D6A0" w14:textId="7908FF5B" w:rsidR="00EA5C1A" w:rsidRPr="003C242C" w:rsidRDefault="003C242C" w:rsidP="003C242C">
      <w:r w:rsidRPr="003C242C">
        <w:rPr>
          <w:rStyle w:val="TittelTegn"/>
          <w:noProof/>
          <w:lang w:eastAsia="nb-NO"/>
        </w:rPr>
        <mc:AlternateContent>
          <mc:Choice Requires="wps">
            <w:drawing>
              <wp:anchor distT="0" distB="0" distL="114300" distR="114300" simplePos="0" relativeHeight="251659264" behindDoc="0" locked="0" layoutInCell="1" allowOverlap="1" wp14:anchorId="542555A6" wp14:editId="3753AEC7">
                <wp:simplePos x="0" y="0"/>
                <wp:positionH relativeFrom="column">
                  <wp:posOffset>-52070</wp:posOffset>
                </wp:positionH>
                <wp:positionV relativeFrom="paragraph">
                  <wp:posOffset>386080</wp:posOffset>
                </wp:positionV>
                <wp:extent cx="5810250" cy="0"/>
                <wp:effectExtent l="0" t="0" r="19050" b="19050"/>
                <wp:wrapNone/>
                <wp:docPr id="2" name="Rett linje 2"/>
                <wp:cNvGraphicFramePr/>
                <a:graphic xmlns:a="http://schemas.openxmlformats.org/drawingml/2006/main">
                  <a:graphicData uri="http://schemas.microsoft.com/office/word/2010/wordprocessingShape">
                    <wps:wsp>
                      <wps:cNvCnPr/>
                      <wps:spPr>
                        <a:xfrm>
                          <a:off x="0" y="0"/>
                          <a:ext cx="5810250"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F4269" id="Rett linj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30.4pt" to="453.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" strokecolor="#4bacc6 [3208]" strokeweight="1.5pt"/>
            </w:pict>
          </mc:Fallback>
        </mc:AlternateContent>
      </w:r>
      <w:r w:rsidR="00EA5C1A" w:rsidRPr="003C242C">
        <w:rPr>
          <w:rStyle w:val="TittelTegn"/>
        </w:rPr>
        <w:t>Forslag om nasjonal metodevurderin</w:t>
      </w:r>
      <w:r>
        <w:rPr>
          <w:rStyle w:val="TittelTegn"/>
        </w:rPr>
        <w:t>g</w:t>
      </w:r>
    </w:p>
    <w:p w14:paraId="57867CFC" w14:textId="77777777" w:rsidR="003C242C" w:rsidRDefault="003C242C" w:rsidP="00EA5C1A">
      <w:pPr>
        <w:pStyle w:val="Ingenmellomrom"/>
        <w:tabs>
          <w:tab w:val="clear" w:pos="5103"/>
          <w:tab w:val="left" w:pos="7371"/>
        </w:tabs>
        <w:ind w:left="0"/>
        <w:rPr>
          <w:rFonts w:asciiTheme="majorHAnsi" w:eastAsiaTheme="majorEastAsia" w:hAnsiTheme="majorHAnsi" w:cstheme="majorBidi"/>
          <w:b/>
          <w:bCs/>
          <w:sz w:val="26"/>
          <w:szCs w:val="26"/>
        </w:rPr>
      </w:pPr>
    </w:p>
    <w:p w14:paraId="5D75A69D" w14:textId="36B3BC6F" w:rsidR="00EA5C1A" w:rsidRDefault="00EA5C1A" w:rsidP="00EA5C1A">
      <w:pPr>
        <w:pStyle w:val="Ingenmellomrom"/>
        <w:tabs>
          <w:tab w:val="clear" w:pos="5103"/>
          <w:tab w:val="left" w:pos="7371"/>
        </w:tabs>
        <w:ind w:left="0"/>
      </w:pPr>
      <w:r w:rsidRPr="00C522BE">
        <w:rPr>
          <w:rFonts w:asciiTheme="majorHAnsi" w:eastAsiaTheme="majorEastAsia" w:hAnsiTheme="majorHAnsi" w:cstheme="majorBidi"/>
          <w:b/>
          <w:bCs/>
          <w:sz w:val="26"/>
          <w:szCs w:val="26"/>
        </w:rPr>
        <w:t>Viktig informasjon – se på dette først</w:t>
      </w:r>
      <w:r w:rsidR="009D0B3D">
        <w:rPr>
          <w:rFonts w:asciiTheme="majorHAnsi" w:eastAsiaTheme="majorEastAsia" w:hAnsiTheme="majorHAnsi" w:cstheme="majorBidi"/>
          <w:b/>
          <w:bCs/>
          <w:sz w:val="26"/>
          <w:szCs w:val="26"/>
        </w:rPr>
        <w:t xml:space="preserve"> og husk å krysse av</w:t>
      </w:r>
      <w:r w:rsidR="00B93B0B">
        <w:rPr>
          <w:rFonts w:asciiTheme="majorHAnsi" w:eastAsiaTheme="majorEastAsia" w:hAnsiTheme="majorHAnsi" w:cstheme="majorBidi"/>
          <w:b/>
          <w:bCs/>
          <w:sz w:val="26"/>
          <w:szCs w:val="26"/>
        </w:rPr>
        <w:t>!</w:t>
      </w:r>
    </w:p>
    <w:p w14:paraId="0585B16D" w14:textId="28E07F2E" w:rsidR="00EA5C1A" w:rsidRPr="00E04C06" w:rsidRDefault="00EA5C1A" w:rsidP="00EA5C1A">
      <w:pPr>
        <w:pStyle w:val="Ingenmellomrom"/>
        <w:numPr>
          <w:ilvl w:val="0"/>
          <w:numId w:val="8"/>
        </w:numPr>
        <w:tabs>
          <w:tab w:val="clear" w:pos="5103"/>
          <w:tab w:val="left" w:pos="7371"/>
        </w:tabs>
      </w:pPr>
      <w:r>
        <w:t xml:space="preserve">Innsendte forslag til nasjonale metodevurderinger vil bli publisert i sin helhet. </w:t>
      </w:r>
      <w:r w:rsidR="006B7A0F">
        <w:t>Har du informasjon du mener ikke kan</w:t>
      </w:r>
      <w:r w:rsidR="006B7A0F" w:rsidRPr="00BB7BBF">
        <w:t xml:space="preserve"> offentliggjøres</w:t>
      </w:r>
      <w:r w:rsidR="006B7A0F">
        <w:t>,</w:t>
      </w:r>
      <w:r w:rsidR="006B7A0F" w:rsidRPr="00BB7BBF">
        <w:t xml:space="preserve"> ta kontakt med sekretariatet </w:t>
      </w:r>
      <w:r w:rsidR="006B7A0F" w:rsidRPr="00BB7BBF">
        <w:rPr>
          <w:u w:val="single"/>
        </w:rPr>
        <w:t>før innsending</w:t>
      </w:r>
      <w:r w:rsidR="00A3088A">
        <w:rPr>
          <w:u w:val="single"/>
        </w:rPr>
        <w:t>.</w:t>
      </w:r>
      <w:r w:rsidR="00A3088A">
        <w:rPr>
          <w:b/>
        </w:rPr>
        <w:t xml:space="preserve"> </w:t>
      </w:r>
      <w:r>
        <w:br/>
      </w:r>
      <w:r w:rsidRPr="009D0B3D">
        <w:rPr>
          <w:b/>
        </w:rPr>
        <w:t xml:space="preserve">Forslagsstiller er klar over at skjemaet vil bli publisert i sin </w:t>
      </w:r>
      <w:r w:rsidR="00A7499A" w:rsidRPr="009D0B3D">
        <w:rPr>
          <w:b/>
        </w:rPr>
        <w:t>helhet (kryss av):</w:t>
      </w:r>
      <w:r w:rsidR="006B7A0F">
        <w:t xml:space="preserve">      </w:t>
      </w:r>
      <w:r w:rsidR="006B7A0F">
        <w:tab/>
      </w:r>
      <w:r>
        <w:t xml:space="preserve">  </w:t>
      </w:r>
      <w:sdt>
        <w:sdtPr>
          <w:rPr>
            <w:rFonts w:ascii="MS Gothic" w:eastAsia="MS Gothic" w:hAnsi="MS Gothic"/>
          </w:rPr>
          <w:id w:val="1087498439"/>
          <w14:checkbox>
            <w14:checked w14:val="1"/>
            <w14:checkedState w14:val="2612" w14:font="MS Gothic"/>
            <w14:uncheckedState w14:val="2610" w14:font="MS Gothic"/>
          </w14:checkbox>
        </w:sdtPr>
        <w:sdtEndPr/>
        <w:sdtContent>
          <w:r w:rsidR="004F077F">
            <w:rPr>
              <w:rFonts w:ascii="MS Gothic" w:eastAsia="MS Gothic" w:hAnsi="MS Gothic" w:hint="eastAsia"/>
            </w:rPr>
            <w:t>☒</w:t>
          </w:r>
        </w:sdtContent>
      </w:sdt>
    </w:p>
    <w:p w14:paraId="74F454A6" w14:textId="7407ACBB" w:rsidR="00EA5C1A" w:rsidRDefault="00EA5C1A" w:rsidP="00EA5C1A">
      <w:pPr>
        <w:pStyle w:val="Ingenmellomrom"/>
        <w:numPr>
          <w:ilvl w:val="0"/>
          <w:numId w:val="8"/>
        </w:numPr>
        <w:tabs>
          <w:tab w:val="clear" w:pos="5103"/>
          <w:tab w:val="left" w:pos="7371"/>
        </w:tabs>
      </w:pPr>
      <w:r>
        <w:t>Forslagsstiller har fylt ut</w:t>
      </w:r>
      <w:r w:rsidRPr="00241CB6">
        <w:t xml:space="preserve"> </w:t>
      </w:r>
      <w:r w:rsidR="008F089A">
        <w:t>punkt 18</w:t>
      </w:r>
      <w:r w:rsidR="00F472C5">
        <w:t xml:space="preserve"> nedenfor:</w:t>
      </w:r>
      <w:r>
        <w:t xml:space="preserve"> «Interesser og eventuelle</w:t>
      </w:r>
      <w:r>
        <w:br/>
        <w:t xml:space="preserve"> interessekonflikter» (kryss av):  </w:t>
      </w:r>
      <w:r w:rsidR="006B7A0F">
        <w:tab/>
      </w:r>
      <w:r>
        <w:t xml:space="preserve">       </w:t>
      </w:r>
      <w:r w:rsidR="006B7A0F">
        <w:tab/>
      </w:r>
      <w:r>
        <w:t xml:space="preserve">  </w:t>
      </w:r>
      <w:sdt>
        <w:sdtPr>
          <w:rPr>
            <w:rFonts w:ascii="MS Gothic" w:eastAsia="MS Gothic" w:hAnsi="MS Gothic"/>
          </w:rPr>
          <w:id w:val="247315028"/>
          <w14:checkbox>
            <w14:checked w14:val="1"/>
            <w14:checkedState w14:val="2612" w14:font="MS Gothic"/>
            <w14:uncheckedState w14:val="2610" w14:font="MS Gothic"/>
          </w14:checkbox>
        </w:sdtPr>
        <w:sdtEndPr/>
        <w:sdtContent>
          <w:r w:rsidR="004F077F">
            <w:rPr>
              <w:rFonts w:ascii="MS Gothic" w:eastAsia="MS Gothic" w:hAnsi="MS Gothic" w:hint="eastAsia"/>
            </w:rPr>
            <w:t>☒</w:t>
          </w:r>
        </w:sdtContent>
      </w:sdt>
    </w:p>
    <w:p w14:paraId="5C604B08" w14:textId="52E7AE88" w:rsidR="00EA5C1A" w:rsidRPr="00097369" w:rsidRDefault="00EA5C1A" w:rsidP="00EA5C1A">
      <w:pPr>
        <w:pStyle w:val="Ingenmellomrom"/>
        <w:numPr>
          <w:ilvl w:val="0"/>
          <w:numId w:val="8"/>
        </w:numPr>
        <w:tabs>
          <w:tab w:val="clear" w:pos="5103"/>
          <w:tab w:val="left" w:pos="7371"/>
        </w:tabs>
      </w:pPr>
      <w:r w:rsidRPr="00E04C06">
        <w:rPr>
          <w:bCs/>
        </w:rPr>
        <w:t>Dette skjema</w:t>
      </w:r>
      <w:r w:rsidR="00586DF8">
        <w:rPr>
          <w:bCs/>
        </w:rPr>
        <w:t>et</w:t>
      </w:r>
      <w:r w:rsidRPr="00E04C06">
        <w:rPr>
          <w:bCs/>
        </w:rPr>
        <w:t xml:space="preserve"> brukes for å sende inn forslag om metodevurdering på nasjonalt nivå i Nye metoder. Skjema</w:t>
      </w:r>
      <w:r w:rsidR="00586DF8">
        <w:rPr>
          <w:bCs/>
        </w:rPr>
        <w:t>et</w:t>
      </w:r>
      <w:r w:rsidRPr="00E04C06">
        <w:rPr>
          <w:bCs/>
        </w:rPr>
        <w:t xml:space="preserve"> gjelder ikke forslag om forskningsprosjekter. En metodevurdering er en type kunnskapsoppsummering, og for at en slik skal kunne utføres</w:t>
      </w:r>
      <w:r w:rsidR="00311E4A">
        <w:rPr>
          <w:bCs/>
        </w:rPr>
        <w:t>,</w:t>
      </w:r>
      <w:r w:rsidRPr="00E04C06">
        <w:rPr>
          <w:bCs/>
        </w:rPr>
        <w:t xml:space="preserve"> behøves dokumentasjon </w:t>
      </w:r>
      <w:r w:rsidRPr="00097369">
        <w:rPr>
          <w:bCs/>
        </w:rPr>
        <w:t xml:space="preserve">eksempelvis fra gjennomførte kliniske </w:t>
      </w:r>
      <w:r w:rsidR="008A3DBD" w:rsidRPr="00097369">
        <w:rPr>
          <w:bCs/>
        </w:rPr>
        <w:t xml:space="preserve">studier. </w:t>
      </w:r>
      <w:r w:rsidRPr="00097369">
        <w:rPr>
          <w:bCs/>
        </w:rPr>
        <w:t>Manglende dokumentasjonsgrunnlag kan være en av årsakene til at Bestillerforum RHF ikke gir oppdrag om</w:t>
      </w:r>
      <w:r w:rsidR="003B341B" w:rsidRPr="003B341B">
        <w:rPr>
          <w:rFonts w:ascii="Calibri Light" w:eastAsia="Times New Roman" w:hAnsi="Calibri Light" w:cs="Times New Roman"/>
          <w:lang w:eastAsia="nb-NO"/>
        </w:rPr>
        <w:t xml:space="preserve"> </w:t>
      </w:r>
      <w:r w:rsidRPr="00097369">
        <w:rPr>
          <w:bCs/>
        </w:rPr>
        <w:t>en metodevurdering.</w:t>
      </w:r>
      <w:r w:rsidR="00F53B84" w:rsidRPr="00097369">
        <w:rPr>
          <w:bCs/>
        </w:rPr>
        <w:t xml:space="preserve"> </w:t>
      </w:r>
    </w:p>
    <w:p w14:paraId="752B4CF1" w14:textId="278BEE4A" w:rsidR="00A7499A" w:rsidRPr="00097369" w:rsidRDefault="00A7499A" w:rsidP="00A7499A">
      <w:pPr>
        <w:pStyle w:val="Ingenmellomrom"/>
        <w:numPr>
          <w:ilvl w:val="0"/>
          <w:numId w:val="8"/>
        </w:numPr>
        <w:tabs>
          <w:tab w:val="clear" w:pos="5103"/>
          <w:tab w:val="left" w:pos="7371"/>
        </w:tabs>
      </w:pPr>
      <w:r w:rsidRPr="00097369">
        <w:rPr>
          <w:bCs/>
          <w:u w:val="single"/>
        </w:rPr>
        <w:t xml:space="preserve">Hvis </w:t>
      </w:r>
      <w:r w:rsidR="001837E4" w:rsidRPr="00097369">
        <w:rPr>
          <w:bCs/>
        </w:rPr>
        <w:t>forslaget</w:t>
      </w:r>
      <w:r w:rsidRPr="00097369">
        <w:rPr>
          <w:bCs/>
        </w:rPr>
        <w:t xml:space="preserve"> gjelder et medisinsk uts</w:t>
      </w:r>
      <w:r w:rsidR="001837E4" w:rsidRPr="00097369">
        <w:rPr>
          <w:bCs/>
        </w:rPr>
        <w:t>t</w:t>
      </w:r>
      <w:r w:rsidRPr="00097369">
        <w:rPr>
          <w:bCs/>
        </w:rPr>
        <w:t xml:space="preserve">yr, er forslagsstiller </w:t>
      </w:r>
      <w:r w:rsidR="001837E4" w:rsidRPr="00097369">
        <w:rPr>
          <w:bCs/>
        </w:rPr>
        <w:t xml:space="preserve">kjent med dokumentet </w:t>
      </w:r>
      <w:hyperlink r:id="rId11" w:history="1">
        <w:r w:rsidRPr="00D956FC">
          <w:rPr>
            <w:rStyle w:val="Hyperkobling"/>
            <w:bCs/>
          </w:rPr>
          <w:t>Veiledende kriterier for håndtering av medisinsk utstyr i Ny</w:t>
        </w:r>
        <w:r w:rsidRPr="00D956FC">
          <w:rPr>
            <w:rStyle w:val="Hyperkobling"/>
            <w:bCs/>
          </w:rPr>
          <w:t>e</w:t>
        </w:r>
        <w:r w:rsidRPr="00D956FC">
          <w:rPr>
            <w:rStyle w:val="Hyperkobling"/>
            <w:bCs/>
          </w:rPr>
          <w:t xml:space="preserve"> metoder</w:t>
        </w:r>
      </w:hyperlink>
      <w:r w:rsidR="001837E4" w:rsidRPr="00097369">
        <w:rPr>
          <w:bCs/>
        </w:rPr>
        <w:t xml:space="preserve"> </w:t>
      </w:r>
      <w:r w:rsidRPr="00097369">
        <w:rPr>
          <w:bCs/>
        </w:rPr>
        <w:t>(link) (kryss av):</w:t>
      </w:r>
      <w:r w:rsidRPr="00097369">
        <w:t xml:space="preserve">   </w:t>
      </w:r>
      <w:sdt>
        <w:sdtPr>
          <w:rPr>
            <w:rFonts w:ascii="MS Gothic" w:eastAsia="MS Gothic" w:hAnsi="MS Gothic"/>
          </w:rPr>
          <w:id w:val="-510148501"/>
          <w14:checkbox>
            <w14:checked w14:val="1"/>
            <w14:checkedState w14:val="2612" w14:font="MS Gothic"/>
            <w14:uncheckedState w14:val="2610" w14:font="MS Gothic"/>
          </w14:checkbox>
        </w:sdtPr>
        <w:sdtEndPr/>
        <w:sdtContent>
          <w:r w:rsidR="004F077F">
            <w:rPr>
              <w:rFonts w:ascii="MS Gothic" w:eastAsia="MS Gothic" w:hAnsi="MS Gothic" w:hint="eastAsia"/>
            </w:rPr>
            <w:t>☒</w:t>
          </w:r>
        </w:sdtContent>
      </w:sdt>
      <w:r w:rsidRPr="00097369">
        <w:t xml:space="preserve">         </w:t>
      </w:r>
    </w:p>
    <w:p w14:paraId="1933ADFE" w14:textId="2412DD75" w:rsidR="00EA5C1A" w:rsidRDefault="006B7A0F" w:rsidP="00EA5C1A">
      <w:pPr>
        <w:pStyle w:val="Overskrift2"/>
        <w:rPr>
          <w:color w:val="auto"/>
        </w:rPr>
      </w:pPr>
      <w:r>
        <w:rPr>
          <w:color w:val="auto"/>
        </w:rPr>
        <w:t xml:space="preserve">Opplysninger om forslagsstiller </w:t>
      </w:r>
    </w:p>
    <w:tbl>
      <w:tblPr>
        <w:tblStyle w:val="Tabellrutenett"/>
        <w:tblW w:w="0" w:type="auto"/>
        <w:tblLook w:val="04A0" w:firstRow="1" w:lastRow="0" w:firstColumn="1" w:lastColumn="0" w:noHBand="0" w:noVBand="1"/>
      </w:tblPr>
      <w:tblGrid>
        <w:gridCol w:w="4077"/>
        <w:gridCol w:w="4678"/>
      </w:tblGrid>
      <w:tr w:rsidR="006B7A0F" w14:paraId="4AD5DD9C" w14:textId="77777777" w:rsidTr="00176DA4">
        <w:tc>
          <w:tcPr>
            <w:tcW w:w="4077" w:type="dxa"/>
          </w:tcPr>
          <w:p w14:paraId="26CE31BB" w14:textId="1BCFB3C5" w:rsidR="006B7A0F" w:rsidRDefault="006B7A0F" w:rsidP="00176DA4">
            <w:r>
              <w:t>Navn/kontaktperson</w:t>
            </w:r>
          </w:p>
        </w:tc>
        <w:tc>
          <w:tcPr>
            <w:tcW w:w="4678" w:type="dxa"/>
          </w:tcPr>
          <w:p w14:paraId="4F56AA73" w14:textId="33132EE6" w:rsidR="006B7A0F" w:rsidRDefault="00BD16F1" w:rsidP="00176DA4">
            <w:r>
              <w:t>Rolf J. Ledal</w:t>
            </w:r>
          </w:p>
        </w:tc>
      </w:tr>
      <w:tr w:rsidR="006B7A0F" w14:paraId="03E0F1E9" w14:textId="77777777" w:rsidTr="00176DA4">
        <w:tc>
          <w:tcPr>
            <w:tcW w:w="4077" w:type="dxa"/>
          </w:tcPr>
          <w:p w14:paraId="09A38FBA" w14:textId="77777777" w:rsidR="006B7A0F" w:rsidRDefault="006B7A0F" w:rsidP="00176DA4">
            <w:r>
              <w:t>Eventuell organisasjon/arbeidsplass</w:t>
            </w:r>
          </w:p>
        </w:tc>
        <w:tc>
          <w:tcPr>
            <w:tcW w:w="4678" w:type="dxa"/>
          </w:tcPr>
          <w:p w14:paraId="62CD952E" w14:textId="22385FF1" w:rsidR="006B7A0F" w:rsidRDefault="00BD16F1" w:rsidP="00176DA4">
            <w:r>
              <w:t>Hjernesvulstforeningen</w:t>
            </w:r>
          </w:p>
        </w:tc>
      </w:tr>
      <w:tr w:rsidR="006B7A0F" w14:paraId="1D778309" w14:textId="77777777" w:rsidTr="00176DA4">
        <w:tc>
          <w:tcPr>
            <w:tcW w:w="4077" w:type="dxa"/>
          </w:tcPr>
          <w:p w14:paraId="67AD3635" w14:textId="77777777" w:rsidR="006B7A0F" w:rsidRDefault="006B7A0F" w:rsidP="00176DA4">
            <w:r>
              <w:t>Kontaktinformasjon (e-post / telefon)</w:t>
            </w:r>
          </w:p>
        </w:tc>
        <w:tc>
          <w:tcPr>
            <w:tcW w:w="4678" w:type="dxa"/>
          </w:tcPr>
          <w:p w14:paraId="7B0582CA" w14:textId="47A9116B" w:rsidR="006B7A0F" w:rsidRDefault="00BD16F1" w:rsidP="00176DA4">
            <w:hyperlink r:id="rId12" w:history="1">
              <w:r w:rsidRPr="002E7592">
                <w:rPr>
                  <w:rStyle w:val="Hyperkobling"/>
                </w:rPr>
                <w:t>rjl@hjernesvulst.no</w:t>
              </w:r>
            </w:hyperlink>
            <w:r>
              <w:t xml:space="preserve"> / 459 07 412</w:t>
            </w:r>
          </w:p>
        </w:tc>
      </w:tr>
      <w:tr w:rsidR="00E800B1" w14:paraId="1C99A643" w14:textId="77777777" w:rsidTr="00176DA4">
        <w:tc>
          <w:tcPr>
            <w:tcW w:w="4077" w:type="dxa"/>
          </w:tcPr>
          <w:p w14:paraId="66739B68" w14:textId="6C972F2B" w:rsidR="00E800B1" w:rsidRDefault="00E800B1" w:rsidP="00E800B1">
            <w:r>
              <w:t>Dato for innsending av forslag</w:t>
            </w:r>
          </w:p>
        </w:tc>
        <w:tc>
          <w:tcPr>
            <w:tcW w:w="4678" w:type="dxa"/>
          </w:tcPr>
          <w:p w14:paraId="7C1DC19D" w14:textId="1FF0E02B" w:rsidR="00E800B1" w:rsidRDefault="00BD16F1" w:rsidP="00E800B1">
            <w:r>
              <w:t>2. sep. 2022</w:t>
            </w:r>
          </w:p>
        </w:tc>
      </w:tr>
    </w:tbl>
    <w:p w14:paraId="5FDD8FC7" w14:textId="77777777" w:rsidR="006B7A0F" w:rsidRPr="006B7A0F" w:rsidRDefault="006B7A0F" w:rsidP="006B7A0F"/>
    <w:p w14:paraId="611E0AD4" w14:textId="720EEBCA" w:rsidR="00EA5C1A" w:rsidRPr="00F8383D" w:rsidRDefault="00F8383D" w:rsidP="00F8383D">
      <w:pPr>
        <w:pStyle w:val="Ingenmellomrom"/>
        <w:ind w:left="0"/>
        <w:rPr>
          <w:rFonts w:asciiTheme="majorHAnsi" w:eastAsiaTheme="majorEastAsia" w:hAnsiTheme="majorHAnsi" w:cstheme="majorBidi"/>
          <w:b/>
          <w:bCs/>
          <w:sz w:val="26"/>
          <w:szCs w:val="26"/>
        </w:rPr>
      </w:pPr>
      <w:r w:rsidRPr="00F8383D">
        <w:rPr>
          <w:rFonts w:asciiTheme="majorHAnsi" w:eastAsiaTheme="majorEastAsia" w:hAnsiTheme="majorHAnsi" w:cstheme="majorBidi"/>
          <w:b/>
          <w:bCs/>
          <w:sz w:val="26"/>
          <w:szCs w:val="26"/>
        </w:rPr>
        <w:t>Opplysninger om metoden som foreslås</w:t>
      </w:r>
    </w:p>
    <w:p w14:paraId="58924E0A" w14:textId="77777777" w:rsidR="00EA5C1A" w:rsidRPr="00E53575" w:rsidRDefault="00EA5C1A" w:rsidP="00EA5C1A">
      <w:pPr>
        <w:pStyle w:val="Listeavsnitt"/>
        <w:keepNext/>
        <w:numPr>
          <w:ilvl w:val="0"/>
          <w:numId w:val="7"/>
        </w:numPr>
        <w:spacing w:before="360"/>
        <w:ind w:left="357" w:hanging="357"/>
      </w:pPr>
      <w:r>
        <w:t>Forslagstillers t</w:t>
      </w:r>
      <w:r w:rsidRPr="00124379">
        <w:t xml:space="preserve">ittel på </w:t>
      </w:r>
      <w:r>
        <w:t>forslaget</w:t>
      </w:r>
      <w:r w:rsidRPr="00E53575">
        <w:t>:</w:t>
      </w:r>
      <w:r>
        <w:t>*</w:t>
      </w:r>
      <w:r>
        <w:br/>
      </w:r>
      <w:r>
        <w:rPr>
          <w:sz w:val="16"/>
        </w:rPr>
        <w:t>*Denne</w:t>
      </w:r>
      <w:r w:rsidRPr="00A26AD8">
        <w:rPr>
          <w:sz w:val="16"/>
        </w:rPr>
        <w:t xml:space="preserve"> kan endres under</w:t>
      </w:r>
      <w:r>
        <w:rPr>
          <w:sz w:val="16"/>
        </w:rPr>
        <w:t xml:space="preserve"> den </w:t>
      </w:r>
      <w:r w:rsidRPr="00A26AD8">
        <w:rPr>
          <w:sz w:val="16"/>
        </w:rPr>
        <w:t>vider</w:t>
      </w:r>
      <w:r>
        <w:rPr>
          <w:sz w:val="16"/>
        </w:rPr>
        <w:t>e</w:t>
      </w:r>
      <w:r w:rsidRPr="00A26AD8">
        <w:rPr>
          <w:sz w:val="16"/>
        </w:rPr>
        <w:t xml:space="preserve"> behandling</w:t>
      </w:r>
      <w:r>
        <w:rPr>
          <w:sz w:val="16"/>
        </w:rPr>
        <w:t xml:space="preserve">en </w:t>
      </w:r>
      <w:r w:rsidRPr="00A26AD8">
        <w:rPr>
          <w:sz w:val="16"/>
        </w:rPr>
        <w:t>i systemet</w:t>
      </w:r>
      <w:r w:rsidR="00B225BF">
        <w:rPr>
          <w:sz w:val="16"/>
        </w:rPr>
        <w:t xml:space="preserve"> for Nye metoder:</w:t>
      </w:r>
    </w:p>
    <w:p w14:paraId="7FC8CC77" w14:textId="77777777" w:rsidR="00EA5C1A" w:rsidRDefault="00EA5C1A" w:rsidP="00EA5C1A">
      <w:pPr>
        <w:pStyle w:val="Ingenmellomrom"/>
      </w:pPr>
      <w:r w:rsidRPr="00144F5B">
        <w:rPr>
          <w:noProof/>
          <w:lang w:eastAsia="nb-NO"/>
        </w:rPr>
        <mc:AlternateContent>
          <mc:Choice Requires="wps">
            <w:drawing>
              <wp:inline distT="0" distB="0" distL="0" distR="0" wp14:anchorId="2BF1B77D" wp14:editId="73191365">
                <wp:extent cx="5400000" cy="1403985"/>
                <wp:effectExtent l="0" t="0" r="10795" b="14605"/>
                <wp:docPr id="4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a:effectLst/>
                      </wps:spPr>
                      <wps:txbx>
                        <w:txbxContent>
                          <w:p w14:paraId="18BA8A1E" w14:textId="11BF1800" w:rsidR="00EA5C1A" w:rsidRDefault="00BD16F1" w:rsidP="00EA5C1A">
                            <w:r>
                              <w:t>Tumor treating fields (TTF) for utvalgte grupper glioblastompasienter basert på genomsekvensering og biomarkører</w:t>
                            </w:r>
                          </w:p>
                        </w:txbxContent>
                      </wps:txbx>
                      <wps:bodyPr rot="0" vert="horz" wrap="square" lIns="91440" tIns="45720" rIns="91440" bIns="45720" anchor="t" anchorCtr="0">
                        <a:spAutoFit/>
                      </wps:bodyPr>
                    </wps:wsp>
                  </a:graphicData>
                </a:graphic>
              </wp:inline>
            </w:drawing>
          </mc:Choice>
          <mc:Fallback>
            <w:pict>
              <v:shapetype w14:anchorId="2BF1B77D" id="_x0000_t202" coordsize="21600,21600" o:spt="202" path="m,l,21600r21600,l21600,xe">
                <v:stroke joinstyle="miter"/>
                <v:path gradientshapeok="t" o:connecttype="rect"/>
              </v:shapetype>
              <v:shape id="Tekstboks 1" o:spid="_x0000_s1026"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LdItnUXAgAALgQAAA4AAAAAAAAAAAAAAAAALgIAAGRycy9lMm9Eb2MueG1sUEsBAi0AFAAGAAgA&#10;AAAhALDu7/HcAAAABQEAAA8AAAAAAAAAAAAAAAAAcQQAAGRycy9kb3ducmV2LnhtbFBLBQYAAAAA&#10;BAAEAPMAAAB6BQAAAAA=&#10;">
                <v:textbox style="mso-fit-shape-to-text:t">
                  <w:txbxContent>
                    <w:p w14:paraId="18BA8A1E" w14:textId="11BF1800" w:rsidR="00EA5C1A" w:rsidRDefault="00BD16F1" w:rsidP="00EA5C1A">
                      <w:r>
                        <w:t>Tumor treating fields (TTF) for utvalgte grupper glioblastompasienter basert på genomsekvensering og biomarkører</w:t>
                      </w:r>
                    </w:p>
                  </w:txbxContent>
                </v:textbox>
                <w10:anchorlock/>
              </v:shape>
            </w:pict>
          </mc:Fallback>
        </mc:AlternateContent>
      </w:r>
    </w:p>
    <w:p w14:paraId="5558F494" w14:textId="63F23ADB" w:rsidR="00EA5C1A" w:rsidRPr="00610E89" w:rsidRDefault="00EA5C1A" w:rsidP="00EA5C1A">
      <w:pPr>
        <w:pStyle w:val="Listeavsnitt"/>
        <w:keepNext/>
        <w:numPr>
          <w:ilvl w:val="0"/>
          <w:numId w:val="7"/>
        </w:numPr>
        <w:spacing w:before="360"/>
        <w:ind w:left="357" w:hanging="357"/>
      </w:pPr>
      <w:r w:rsidRPr="00610E89">
        <w:t>Kort beskrivelse av metoden som foreslås vurdert:</w:t>
      </w:r>
      <w:r w:rsidRPr="00610E89">
        <w:rPr>
          <w:u w:val="single"/>
        </w:rPr>
        <w:t xml:space="preserve"> </w:t>
      </w:r>
    </w:p>
    <w:p w14:paraId="50ABBBA3" w14:textId="6BA32446" w:rsidR="00EA5C1A" w:rsidRDefault="00EA5C1A" w:rsidP="00EA5C1A">
      <w:pPr>
        <w:pStyle w:val="Ingenmellomrom"/>
      </w:pPr>
      <w:r w:rsidRPr="00144F5B">
        <w:rPr>
          <w:noProof/>
          <w:lang w:eastAsia="nb-NO"/>
        </w:rPr>
        <mc:AlternateContent>
          <mc:Choice Requires="wps">
            <w:drawing>
              <wp:inline distT="0" distB="0" distL="0" distR="0" wp14:anchorId="2409F37E" wp14:editId="1EECC5A3">
                <wp:extent cx="5400000" cy="1005840"/>
                <wp:effectExtent l="0" t="0" r="10795" b="22860"/>
                <wp:docPr id="4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005840"/>
                        </a:xfrm>
                        <a:prstGeom prst="rect">
                          <a:avLst/>
                        </a:prstGeom>
                        <a:solidFill>
                          <a:srgbClr val="FFFFFF"/>
                        </a:solidFill>
                        <a:ln w="9525">
                          <a:solidFill>
                            <a:srgbClr val="000000"/>
                          </a:solidFill>
                          <a:miter lim="800000"/>
                          <a:headEnd/>
                          <a:tailEnd/>
                        </a:ln>
                      </wps:spPr>
                      <wps:txbx>
                        <w:txbxContent>
                          <w:p w14:paraId="158C1F25" w14:textId="1DDC3515" w:rsidR="00EA5C1A" w:rsidRDefault="00BD16F1" w:rsidP="00EA5C1A">
                            <w:r>
                              <w:t>Elektromagnetisk, adjuvant og i noen tilfeller monoterapi, bekjempelse av glioblastom multiform (GBM), grad IV hjernekreft.</w:t>
                            </w:r>
                            <w:r w:rsidR="00F83A21">
                              <w:t xml:space="preserve"> Ikke-invasiv behandlingsutstyr som plasseres på utsiden av hodet i tråd med svulstens plassering og som pasienten bruker størsteparten av døgnet for å redusere celledeling i residiv etter kirurgisk reseksjon, stråleterapi og kjemoterapi.</w:t>
                            </w:r>
                          </w:p>
                        </w:txbxContent>
                      </wps:txbx>
                      <wps:bodyPr rot="0" vert="horz" wrap="square" lIns="91440" tIns="45720" rIns="91440" bIns="45720" anchor="t" anchorCtr="0">
                        <a:noAutofit/>
                      </wps:bodyPr>
                    </wps:wsp>
                  </a:graphicData>
                </a:graphic>
              </wp:inline>
            </w:drawing>
          </mc:Choice>
          <mc:Fallback>
            <w:pict>
              <v:shape w14:anchorId="2409F37E" id="Tekstboks 2" o:spid="_x0000_s1027" type="#_x0000_t202" style="width:425.2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">
                <v:textbox>
                  <w:txbxContent>
                    <w:p w14:paraId="158C1F25" w14:textId="1DDC3515" w:rsidR="00EA5C1A" w:rsidRDefault="00BD16F1" w:rsidP="00EA5C1A">
                      <w:r>
                        <w:t>Elektromagnetisk, adjuvant og i noen tilfeller monoterapi, bekjempelse av glioblastom multiform (GBM), grad IV hjernekreft.</w:t>
                      </w:r>
                      <w:r w:rsidR="00F83A21">
                        <w:t xml:space="preserve"> Ikke-invasiv behandlingsutstyr som plasseres på utsiden av hodet i tråd med svulstens plassering og som pasienten bruker størsteparten av døgnet for å redusere celledeling i residiv etter kirurgisk reseksjon, stråleterapi og kjemoterapi.</w:t>
                      </w:r>
                    </w:p>
                  </w:txbxContent>
                </v:textbox>
                <w10:anchorlock/>
              </v:shape>
            </w:pict>
          </mc:Fallback>
        </mc:AlternateContent>
      </w:r>
    </w:p>
    <w:p w14:paraId="1552AFA5" w14:textId="77777777" w:rsidR="00E800B1" w:rsidRPr="00753DC1" w:rsidRDefault="00E800B1" w:rsidP="00E800B1">
      <w:pPr>
        <w:pStyle w:val="Listeavsnitt"/>
        <w:keepNext/>
        <w:numPr>
          <w:ilvl w:val="0"/>
          <w:numId w:val="7"/>
        </w:numPr>
        <w:spacing w:before="360"/>
        <w:ind w:left="357" w:hanging="357"/>
      </w:pPr>
      <w:r w:rsidRPr="00753DC1">
        <w:lastRenderedPageBreak/>
        <w:t xml:space="preserve">Gi en kort begrunnelse for hvorfor det er viktig at metodevurderingen som foreslås bør gjennomføres: </w:t>
      </w:r>
    </w:p>
    <w:p w14:paraId="6CB38F75" w14:textId="037DCB0D" w:rsidR="00E800B1" w:rsidRDefault="00E800B1" w:rsidP="00EA5C1A">
      <w:pPr>
        <w:pStyle w:val="Ingenmellomrom"/>
      </w:pPr>
      <w:r w:rsidRPr="00144F5B">
        <w:rPr>
          <w:noProof/>
          <w:lang w:eastAsia="nb-NO"/>
        </w:rPr>
        <mc:AlternateContent>
          <mc:Choice Requires="wps">
            <w:drawing>
              <wp:inline distT="0" distB="0" distL="0" distR="0" wp14:anchorId="0BE36BA5" wp14:editId="2EA55C14">
                <wp:extent cx="5400000" cy="1403985"/>
                <wp:effectExtent l="0" t="0" r="10795" b="14605"/>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444C16FC" w14:textId="234A63D7" w:rsidR="00BD16F1" w:rsidRDefault="00BD16F1" w:rsidP="00BD16F1">
                            <w:r>
                              <w:t xml:space="preserve">Siden Nye metoder vurderte TTF (Optune ®) og besluttet at det </w:t>
                            </w:r>
                            <w:r>
                              <w:t>var for kostbart å ta i bruk Optune® på pasienter med GBM har det skjedd en utvikling av biomarkører som har prognostisk effekt og gir</w:t>
                            </w:r>
                            <w:r w:rsidR="00CA6943">
                              <w:t xml:space="preserve"> klarere kategorisering av undertyper og potensial for effekt av kjemoterapi med temozolomid. For noen er det ikke forventet effekt av kjemoterapi, og noen kan ha effekt av denne sammen med bortezomib. </w:t>
                            </w:r>
                            <w:r w:rsidR="002322D6">
                              <w:t xml:space="preserve">Klinisk studie </w:t>
                            </w:r>
                            <w:r w:rsidR="004E05E9">
                              <w:t>på bortezomib i kombinasjon med temozolomid (Bortem-17) foregår ved UiB.</w:t>
                            </w:r>
                          </w:p>
                          <w:p w14:paraId="6E08F5E8" w14:textId="56EDD94C" w:rsidR="00F83A21" w:rsidRDefault="00F83A21" w:rsidP="00BD16F1">
                            <w:r>
                              <w:t xml:space="preserve">Beslutningsforum var i sitt vedtak i sak </w:t>
                            </w:r>
                            <w:r w:rsidRPr="00F83A21">
                              <w:t>40-2020</w:t>
                            </w:r>
                            <w:r>
                              <w:t xml:space="preserve"> at det var ønskelig å tilby denne behandlingen som har gitt levetidsforlengelse for pasientgruppen, men at det var kostnaden som ble ansett som for høy. Etter beslutningen 27. april 2020 har det tilkommet mye ny kunnskap og WHO har også endret sin klassifisering av denne svulsttypen og </w:t>
                            </w:r>
                            <w:r w:rsidR="00365339">
                              <w:t>beskrevet relevante biomarkører for å komme frem til undertype og relevant behandling for den enkelte undertype.</w:t>
                            </w:r>
                          </w:p>
                          <w:p w14:paraId="02861BF0" w14:textId="68815B60" w:rsidR="00CA6943" w:rsidRDefault="00CA6943" w:rsidP="00BD16F1">
                            <w:r>
                              <w:t>Uansett effekt av kjemoterapi er det med dagens protokoll særdeles lav overlevelse og tid til tilbakefall, og pasientene har ofte ikke annet alternativ enn palliativ behandling. Det er etter det vi kjenner til ikke annet en basalforskning som foregår for å finne en annen kjemoterapi som kan ha effekt på denne pasientgruppen, og det vil ta lang tid før KL-50 eller andre potensielle medikamenter vil være tilgjengelig for pasientgruppen. Temozolomid har også vist seg å være vanskelig å tolerere for enkelte pasienter og har også en klar effekt når det gjelder økt mutasjonshastighet i det heterogene svulstmiljøet som GBM representer</w:t>
                            </w:r>
                            <w:r w:rsidR="00F83A21">
                              <w:t>er.</w:t>
                            </w:r>
                          </w:p>
                          <w:p w14:paraId="4BB616A7" w14:textId="225BB06A" w:rsidR="00365339" w:rsidRDefault="00365339" w:rsidP="00BD16F1">
                            <w:r>
                              <w:t>Gjennom å benytte biomarkører og genomsekvensering for å finne frem til hvilke pasienter som vil ha størst sannsynlighet for å ha effekt av behandlingsmetoden, vil det også være mulig å skille disse fra de som per behandlingstidspunkt har effekt av ordinær protokoll (Stupp) og de som dessverre heller ikke vil kunne forvente å ha effekt av behandling med Optune ®. I den grad det er pasienter som etter nevropatologiske undersøkelser vil kunne forventes å ha effekt av Optune ® men som ikke vil ha effekt av temozolomid, så er det per i dag ingen annen behandling å tilby utover det palliative.</w:t>
                            </w:r>
                          </w:p>
                          <w:p w14:paraId="08EDFA71" w14:textId="77777777" w:rsidR="00A07F11" w:rsidRDefault="00365339" w:rsidP="00BD16F1">
                            <w:r>
                              <w:t xml:space="preserve">Optune ® som behandling er uten alvorlige bivirkninger etter det vi kjenner til og har ikke stor innvirkning på dagliglivet for pasienten. </w:t>
                            </w:r>
                            <w:r w:rsidR="009F609E">
                              <w:t xml:space="preserve">Dette er en behandling som kun et fåtall har fått tilgang til i Norge, og vi har derfor et lite grunnlag for å si mye om belastningen behandlingen kan gi i et større utvalg av pasienter. Vi ser imidlertid i studier fra utlandet at dette er behandling som bidrar til vesentlig levetidsforlengelse og at det gjennom de siste årene har kommet såpass tydelig ny kunnskap at det er på sin plass </w:t>
                            </w:r>
                            <w:r w:rsidR="00A07F11">
                              <w:t xml:space="preserve">med en ny metodevurdering for undergrupper av GBM. </w:t>
                            </w:r>
                          </w:p>
                          <w:p w14:paraId="328B8F6D" w14:textId="06B19CF5" w:rsidR="00365339" w:rsidRDefault="00A07F11" w:rsidP="00BD16F1">
                            <w:r>
                              <w:t>I de tilfeller Optune ® kun vil være aktuell som monoterapi er det for oss et vesentlig poeng at pasientene kan få tilgang til dette, på lik linje med våre naboland. Totalkostnadene ved en mindre gruppe pasienter med denne behandlingen vil også være økonomisk sett enklere å forsvare.</w:t>
                            </w:r>
                          </w:p>
                          <w:p w14:paraId="67C81FEE" w14:textId="77777777" w:rsidR="00E800B1" w:rsidRDefault="00E800B1" w:rsidP="00E800B1"/>
                        </w:txbxContent>
                      </wps:txbx>
                      <wps:bodyPr rot="0" vert="horz" wrap="square" lIns="91440" tIns="45720" rIns="91440" bIns="45720" anchor="t" anchorCtr="0">
                        <a:spAutoFit/>
                      </wps:bodyPr>
                    </wps:wsp>
                  </a:graphicData>
                </a:graphic>
              </wp:inline>
            </w:drawing>
          </mc:Choice>
          <mc:Fallback>
            <w:pict>
              <v:shape w14:anchorId="0BE36BA5" id="_x0000_s1028"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NAuu4gXAgAAJwQAAA4AAAAAAAAAAAAAAAAALgIAAGRycy9lMm9Eb2MueG1sUEsBAi0AFAAGAAgA&#10;AAAhALDu7/HcAAAABQEAAA8AAAAAAAAAAAAAAAAAcQQAAGRycy9kb3ducmV2LnhtbFBLBQYAAAAA&#10;BAAEAPMAAAB6BQAAAAA=&#10;">
                <v:textbox style="mso-fit-shape-to-text:t">
                  <w:txbxContent>
                    <w:p w14:paraId="444C16FC" w14:textId="234A63D7" w:rsidR="00BD16F1" w:rsidRDefault="00BD16F1" w:rsidP="00BD16F1">
                      <w:r>
                        <w:t xml:space="preserve">Siden Nye metoder vurderte TTF (Optune ®) og besluttet at det </w:t>
                      </w:r>
                      <w:r>
                        <w:t>var for kostbart å ta i bruk Optune® på pasienter med GBM har det skjedd en utvikling av biomarkører som har prognostisk effekt og gir</w:t>
                      </w:r>
                      <w:r w:rsidR="00CA6943">
                        <w:t xml:space="preserve"> klarere kategorisering av undertyper og potensial for effekt av kjemoterapi med temozolomid. For noen er det ikke forventet effekt av kjemoterapi, og noen kan ha effekt av denne sammen med bortezomib. </w:t>
                      </w:r>
                      <w:r w:rsidR="002322D6">
                        <w:t xml:space="preserve">Klinisk studie </w:t>
                      </w:r>
                      <w:r w:rsidR="004E05E9">
                        <w:t>på bortezomib i kombinasjon med temozolomid (Bortem-17) foregår ved UiB.</w:t>
                      </w:r>
                    </w:p>
                    <w:p w14:paraId="6E08F5E8" w14:textId="56EDD94C" w:rsidR="00F83A21" w:rsidRDefault="00F83A21" w:rsidP="00BD16F1">
                      <w:r>
                        <w:t xml:space="preserve">Beslutningsforum var i sitt vedtak i sak </w:t>
                      </w:r>
                      <w:r w:rsidRPr="00F83A21">
                        <w:t>40-2020</w:t>
                      </w:r>
                      <w:r>
                        <w:t xml:space="preserve"> at det var ønskelig å tilby denne behandlingen som har gitt levetidsforlengelse for pasientgruppen, men at det var kostnaden som ble ansett som for høy. Etter beslutningen 27. april 2020 har det tilkommet mye ny kunnskap og WHO har også endret sin klassifisering av denne svulsttypen og </w:t>
                      </w:r>
                      <w:r w:rsidR="00365339">
                        <w:t>beskrevet relevante biomarkører for å komme frem til undertype og relevant behandling for den enkelte undertype.</w:t>
                      </w:r>
                    </w:p>
                    <w:p w14:paraId="02861BF0" w14:textId="68815B60" w:rsidR="00CA6943" w:rsidRDefault="00CA6943" w:rsidP="00BD16F1">
                      <w:r>
                        <w:t>Uansett effekt av kjemoterapi er det med dagens protokoll særdeles lav overlevelse og tid til tilbakefall, og pasientene har ofte ikke annet alternativ enn palliativ behandling. Det er etter det vi kjenner til ikke annet en basalforskning som foregår for å finne en annen kjemoterapi som kan ha effekt på denne pasientgruppen, og det vil ta lang tid før KL-50 eller andre potensielle medikamenter vil være tilgjengelig for pasientgruppen. Temozolomid har også vist seg å være vanskelig å tolerere for enkelte pasienter og har også en klar effekt når det gjelder økt mutasjonshastighet i det heterogene svulstmiljøet som GBM representer</w:t>
                      </w:r>
                      <w:r w:rsidR="00F83A21">
                        <w:t>er.</w:t>
                      </w:r>
                    </w:p>
                    <w:p w14:paraId="4BB616A7" w14:textId="225BB06A" w:rsidR="00365339" w:rsidRDefault="00365339" w:rsidP="00BD16F1">
                      <w:r>
                        <w:t>Gjennom å benytte biomarkører og genomsekvensering for å finne frem til hvilke pasienter som vil ha størst sannsynlighet for å ha effekt av behandlingsmetoden, vil det også være mulig å skille disse fra de som per behandlingstidspunkt har effekt av ordinær protokoll (Stupp) og de som dessverre heller ikke vil kunne forvente å ha effekt av behandling med Optune ®. I den grad det er pasienter som etter nevropatologiske undersøkelser vil kunne forventes å ha effekt av Optune ® men som ikke vil ha effekt av temozolomid, så er det per i dag ingen annen behandling å tilby utover det palliative.</w:t>
                      </w:r>
                    </w:p>
                    <w:p w14:paraId="08EDFA71" w14:textId="77777777" w:rsidR="00A07F11" w:rsidRDefault="00365339" w:rsidP="00BD16F1">
                      <w:r>
                        <w:t xml:space="preserve">Optune ® som behandling er uten alvorlige bivirkninger etter det vi kjenner til og har ikke stor innvirkning på dagliglivet for pasienten. </w:t>
                      </w:r>
                      <w:r w:rsidR="009F609E">
                        <w:t xml:space="preserve">Dette er en behandling som kun et fåtall har fått tilgang til i Norge, og vi har derfor et lite grunnlag for å si mye om belastningen behandlingen kan gi i et større utvalg av pasienter. Vi ser imidlertid i studier fra utlandet at dette er behandling som bidrar til vesentlig levetidsforlengelse og at det gjennom de siste årene har kommet såpass tydelig ny kunnskap at det er på sin plass </w:t>
                      </w:r>
                      <w:r w:rsidR="00A07F11">
                        <w:t xml:space="preserve">med en ny metodevurdering for undergrupper av GBM. </w:t>
                      </w:r>
                    </w:p>
                    <w:p w14:paraId="328B8F6D" w14:textId="06B19CF5" w:rsidR="00365339" w:rsidRDefault="00A07F11" w:rsidP="00BD16F1">
                      <w:r>
                        <w:t>I de tilfeller Optune ® kun vil være aktuell som monoterapi er det for oss et vesentlig poeng at pasientene kan få tilgang til dette, på lik linje med våre naboland. Totalkostnadene ved en mindre gruppe pasienter med denne behandlingen vil også være økonomisk sett enklere å forsvare.</w:t>
                      </w:r>
                    </w:p>
                    <w:p w14:paraId="67C81FEE" w14:textId="77777777" w:rsidR="00E800B1" w:rsidRDefault="00E800B1" w:rsidP="00E800B1"/>
                  </w:txbxContent>
                </v:textbox>
                <w10:anchorlock/>
              </v:shape>
            </w:pict>
          </mc:Fallback>
        </mc:AlternateContent>
      </w:r>
    </w:p>
    <w:p w14:paraId="3F4E9312" w14:textId="77777777" w:rsidR="00E800B1" w:rsidRDefault="00E800B1">
      <w:pPr>
        <w:spacing w:after="200" w:line="276" w:lineRule="auto"/>
      </w:pPr>
      <w:r>
        <w:br w:type="page"/>
      </w:r>
    </w:p>
    <w:p w14:paraId="2DDECC18" w14:textId="191CC45C" w:rsidR="00595D4D" w:rsidRPr="00E800B1" w:rsidRDefault="00595D4D" w:rsidP="00595D4D">
      <w:pPr>
        <w:pStyle w:val="Listeavsnitt"/>
        <w:keepNext/>
        <w:numPr>
          <w:ilvl w:val="0"/>
          <w:numId w:val="7"/>
        </w:numPr>
        <w:spacing w:before="360"/>
        <w:ind w:left="357" w:hanging="357"/>
        <w:rPr>
          <w:b/>
        </w:rPr>
      </w:pPr>
      <w:r w:rsidRPr="00E800B1">
        <w:lastRenderedPageBreak/>
        <w:t xml:space="preserve">Foreslå hva som bør være hovedproblemstilling(er) for metodevurderingen, samt eventuelle underproblemstillinger. For deg som er kjent med «PICO (Patient, Intervention, </w:t>
      </w:r>
      <w:r w:rsidR="008F089A" w:rsidRPr="00E800B1">
        <w:t>Comparator, Outcome) -begrepet»,</w:t>
      </w:r>
      <w:r w:rsidRPr="00E800B1">
        <w:t xml:space="preserve"> inkluder gjerne tentativt forslag til PICO.*</w:t>
      </w:r>
      <w:r w:rsidR="00E800B1">
        <w:br/>
      </w:r>
    </w:p>
    <w:p w14:paraId="57487382" w14:textId="77777777" w:rsidR="00595D4D" w:rsidRPr="00E800B1" w:rsidRDefault="00595D4D" w:rsidP="00595D4D">
      <w:pPr>
        <w:pStyle w:val="Listeavsnitt"/>
        <w:ind w:left="357"/>
        <w:rPr>
          <w:b/>
        </w:rPr>
      </w:pPr>
      <w:r w:rsidRPr="00E800B1">
        <w:rPr>
          <w:noProof/>
          <w:lang w:eastAsia="nb-NO"/>
        </w:rPr>
        <mc:AlternateContent>
          <mc:Choice Requires="wps">
            <w:drawing>
              <wp:inline distT="0" distB="0" distL="0" distR="0" wp14:anchorId="11842450" wp14:editId="1571BBA0">
                <wp:extent cx="5400000" cy="1403985"/>
                <wp:effectExtent l="0" t="0" r="10795" b="14605"/>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21E6C9F7" w14:textId="43B6C9FE" w:rsidR="00595D4D" w:rsidRDefault="00A07F11" w:rsidP="00595D4D">
                            <w:r>
                              <w:t xml:space="preserve">Primært endepunkt for pasienter som er aktuelle er økt </w:t>
                            </w:r>
                            <w:r w:rsidR="00997563">
                              <w:t>tid til tilbakefall</w:t>
                            </w:r>
                            <w:r w:rsidR="00997563">
                              <w:t xml:space="preserve"> og økt </w:t>
                            </w:r>
                            <w:r w:rsidR="00997563">
                              <w:t>overlevelse</w:t>
                            </w:r>
                            <w:r w:rsidR="00997563">
                              <w:t>.</w:t>
                            </w:r>
                          </w:p>
                        </w:txbxContent>
                      </wps:txbx>
                      <wps:bodyPr rot="0" vert="horz" wrap="square" lIns="91440" tIns="45720" rIns="91440" bIns="45720" anchor="t" anchorCtr="0">
                        <a:spAutoFit/>
                      </wps:bodyPr>
                    </wps:wsp>
                  </a:graphicData>
                </a:graphic>
              </wp:inline>
            </w:drawing>
          </mc:Choice>
          <mc:Fallback>
            <w:pict>
              <v:shape w14:anchorId="11842450" id="Tekstboks 8" o:spid="_x0000_s1029"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AKZ1X4XAgAAJwQAAA4AAAAAAAAAAAAAAAAALgIAAGRycy9lMm9Eb2MueG1sUEsBAi0AFAAGAAgA&#10;AAAhALDu7/HcAAAABQEAAA8AAAAAAAAAAAAAAAAAcQQAAGRycy9kb3ducmV2LnhtbFBLBQYAAAAA&#10;BAAEAPMAAAB6BQAAAAA=&#10;">
                <v:textbox style="mso-fit-shape-to-text:t">
                  <w:txbxContent>
                    <w:p w14:paraId="21E6C9F7" w14:textId="43B6C9FE" w:rsidR="00595D4D" w:rsidRDefault="00A07F11" w:rsidP="00595D4D">
                      <w:r>
                        <w:t xml:space="preserve">Primært endepunkt for pasienter som er aktuelle er økt </w:t>
                      </w:r>
                      <w:r w:rsidR="00997563">
                        <w:t>tid til tilbakefall</w:t>
                      </w:r>
                      <w:r w:rsidR="00997563">
                        <w:t xml:space="preserve"> og økt </w:t>
                      </w:r>
                      <w:r w:rsidR="00997563">
                        <w:t>overlevelse</w:t>
                      </w:r>
                      <w:r w:rsidR="00997563">
                        <w:t>.</w:t>
                      </w:r>
                    </w:p>
                  </w:txbxContent>
                </v:textbox>
                <w10:anchorlock/>
              </v:shape>
            </w:pict>
          </mc:Fallback>
        </mc:AlternateContent>
      </w:r>
    </w:p>
    <w:p w14:paraId="38898A68" w14:textId="172B6568" w:rsidR="00595D4D" w:rsidRPr="00E800B1" w:rsidRDefault="00A0209E" w:rsidP="00E800B1">
      <w:pPr>
        <w:pStyle w:val="Listeavsnitt"/>
        <w:ind w:left="360"/>
        <w:rPr>
          <w:sz w:val="16"/>
          <w:szCs w:val="16"/>
        </w:rPr>
      </w:pPr>
      <w:r w:rsidRPr="00E800B1">
        <w:rPr>
          <w:sz w:val="16"/>
          <w:szCs w:val="16"/>
        </w:rPr>
        <w:t>*PICO er et verktøy for å formulere presise problemstillinger i metodevurderingsarbeid. PICO er en forkortelse</w:t>
      </w:r>
      <w:r w:rsidR="00E800B1" w:rsidRPr="00E800B1">
        <w:rPr>
          <w:sz w:val="16"/>
          <w:szCs w:val="16"/>
        </w:rPr>
        <w:t xml:space="preserve"> for </w:t>
      </w:r>
      <w:r w:rsidRPr="00E800B1">
        <w:rPr>
          <w:sz w:val="16"/>
          <w:szCs w:val="16"/>
        </w:rPr>
        <w:t>Population/Problem – Intervention – Comparison – Outcome. PICO brukes til å presisere hvilken populasjon/problem som skal studeres, hvilke(t) tiltak (metode/behandling) som skal vurderes, hvilket tiltak</w:t>
      </w:r>
      <w:r w:rsidR="005A5A48">
        <w:rPr>
          <w:sz w:val="16"/>
          <w:szCs w:val="16"/>
        </w:rPr>
        <w:t xml:space="preserve"> </w:t>
      </w:r>
      <w:r w:rsidRPr="00E800B1">
        <w:rPr>
          <w:sz w:val="16"/>
          <w:szCs w:val="16"/>
        </w:rPr>
        <w:t>det er naturlig å sammenligne med, og hvilke utfall/endepunkter det er relevant å måle/vurdere. PICO er viktig for planlegging og gjennomføring av en metodevurdering.</w:t>
      </w:r>
      <w:r w:rsidR="00E800B1">
        <w:rPr>
          <w:sz w:val="16"/>
          <w:szCs w:val="16"/>
        </w:rPr>
        <w:br/>
      </w:r>
      <w:r w:rsidR="00E800B1" w:rsidRPr="00E800B1">
        <w:rPr>
          <w:sz w:val="16"/>
          <w:szCs w:val="16"/>
        </w:rPr>
        <w:br/>
      </w:r>
    </w:p>
    <w:p w14:paraId="674A4F4D" w14:textId="438904C0" w:rsidR="00EA5C1A" w:rsidRPr="004144B1" w:rsidRDefault="00EA5C1A" w:rsidP="00EA5C1A">
      <w:pPr>
        <w:pStyle w:val="Listeavsnitt"/>
        <w:keepNext/>
        <w:numPr>
          <w:ilvl w:val="0"/>
          <w:numId w:val="7"/>
        </w:numPr>
        <w:spacing w:before="360"/>
        <w:ind w:left="357" w:hanging="357"/>
      </w:pPr>
      <w:r w:rsidRPr="004144B1">
        <w:t>Kort beskrivelse av dagens tilbud (</w:t>
      </w:r>
      <w:r>
        <w:t>H</w:t>
      </w:r>
      <w:r w:rsidRPr="004144B1">
        <w:t xml:space="preserve">vilken metode </w:t>
      </w:r>
      <w:r>
        <w:t>brukes</w:t>
      </w:r>
      <w:r w:rsidRPr="004144B1">
        <w:t xml:space="preserve"> nå?</w:t>
      </w:r>
      <w:r>
        <w:t xml:space="preserve"> </w:t>
      </w:r>
      <w:r w:rsidRPr="004144B1">
        <w:t xml:space="preserve"> </w:t>
      </w:r>
      <w:r>
        <w:t xml:space="preserve">Status for metoden (gir kurativ behandling, forlenget levetid etc.) </w:t>
      </w:r>
      <w:r w:rsidRPr="004144B1">
        <w:t>Vil metoden som foreslås vurdert erstatte eller komme i tillegg til dagens tilbud?)</w:t>
      </w:r>
    </w:p>
    <w:p w14:paraId="28D13D2D" w14:textId="77777777" w:rsidR="00EA5C1A" w:rsidRDefault="00EA5C1A" w:rsidP="00EA5C1A">
      <w:pPr>
        <w:pStyle w:val="Ingenmellomrom"/>
      </w:pPr>
      <w:r w:rsidRPr="00144F5B">
        <w:rPr>
          <w:noProof/>
          <w:lang w:eastAsia="nb-NO"/>
        </w:rPr>
        <mc:AlternateContent>
          <mc:Choice Requires="wps">
            <w:drawing>
              <wp:inline distT="0" distB="0" distL="0" distR="0" wp14:anchorId="19A1B55E" wp14:editId="6BB7A871">
                <wp:extent cx="5400000" cy="1403985"/>
                <wp:effectExtent l="0" t="0" r="10795" b="14605"/>
                <wp:docPr id="4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279AE723" w14:textId="409DD152" w:rsidR="00EA5C1A" w:rsidRDefault="00997563" w:rsidP="00EA5C1A">
                            <w:r>
                              <w:t>Stupp-protokollen med temozolomid-kurer post kirurgi og stråleterapi. For noen pasienter vil denne behandlingen komme i tillegg, for noen muligens til erstatning for. Dette avhenger av genomspesifikke forhold ved den enkeltes svulst.</w:t>
                            </w:r>
                          </w:p>
                        </w:txbxContent>
                      </wps:txbx>
                      <wps:bodyPr rot="0" vert="horz" wrap="square" lIns="91440" tIns="45720" rIns="91440" bIns="45720" anchor="t" anchorCtr="0">
                        <a:spAutoFit/>
                      </wps:bodyPr>
                    </wps:wsp>
                  </a:graphicData>
                </a:graphic>
              </wp:inline>
            </w:drawing>
          </mc:Choice>
          <mc:Fallback>
            <w:pict>
              <v:shape w14:anchorId="19A1B55E" id="_x0000_s1030"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P+UT9AXAgAAJwQAAA4AAAAAAAAAAAAAAAAALgIAAGRycy9lMm9Eb2MueG1sUEsBAi0AFAAGAAgA&#10;AAAhALDu7/HcAAAABQEAAA8AAAAAAAAAAAAAAAAAcQQAAGRycy9kb3ducmV2LnhtbFBLBQYAAAAA&#10;BAAEAPMAAAB6BQAAAAA=&#10;">
                <v:textbox style="mso-fit-shape-to-text:t">
                  <w:txbxContent>
                    <w:p w14:paraId="279AE723" w14:textId="409DD152" w:rsidR="00EA5C1A" w:rsidRDefault="00997563" w:rsidP="00EA5C1A">
                      <w:r>
                        <w:t>Stupp-protokollen med temozolomid-kurer post kirurgi og stråleterapi. For noen pasienter vil denne behandlingen komme i tillegg, for noen muligens til erstatning for. Dette avhenger av genomspesifikke forhold ved den enkeltes svulst.</w:t>
                      </w:r>
                    </w:p>
                  </w:txbxContent>
                </v:textbox>
                <w10:anchorlock/>
              </v:shape>
            </w:pict>
          </mc:Fallback>
        </mc:AlternateContent>
      </w:r>
    </w:p>
    <w:p w14:paraId="7E24B904" w14:textId="77777777" w:rsidR="00EA5C1A" w:rsidRPr="00556AFE" w:rsidRDefault="00D06D4A" w:rsidP="00EA5C1A">
      <w:pPr>
        <w:pStyle w:val="Listeavsnitt"/>
        <w:keepNext/>
        <w:numPr>
          <w:ilvl w:val="0"/>
          <w:numId w:val="7"/>
        </w:numPr>
        <w:tabs>
          <w:tab w:val="left" w:pos="7371"/>
          <w:tab w:val="left" w:pos="8222"/>
        </w:tabs>
        <w:spacing w:before="360"/>
        <w:ind w:left="357" w:hanging="357"/>
      </w:pPr>
      <w:r>
        <w:t>Forslaget gjelder:</w:t>
      </w:r>
      <w:r w:rsidR="00EA5C1A">
        <w:tab/>
      </w:r>
      <w:r w:rsidR="00EA5C1A" w:rsidRPr="00556AFE">
        <w:t>Ja</w:t>
      </w:r>
      <w:r w:rsidR="00EA5C1A" w:rsidRPr="00556AFE">
        <w:tab/>
      </w:r>
      <w:r w:rsidR="00EA5C1A">
        <w:t>N</w:t>
      </w:r>
      <w:r w:rsidR="00EA5C1A" w:rsidRPr="00556AFE">
        <w:t>ei</w:t>
      </w:r>
    </w:p>
    <w:p w14:paraId="57F746C9" w14:textId="0AB8C51B" w:rsidR="00326330" w:rsidRPr="002240D0" w:rsidRDefault="00595D4D" w:rsidP="00326330">
      <w:pPr>
        <w:pStyle w:val="Ingenmellomrom"/>
        <w:tabs>
          <w:tab w:val="clear" w:pos="5103"/>
          <w:tab w:val="left" w:pos="7371"/>
        </w:tabs>
      </w:pPr>
      <w:r>
        <w:t xml:space="preserve">En metode som </w:t>
      </w:r>
      <w:r w:rsidR="00326330">
        <w:t>er aktuell for spesialisthelsetjenesten</w:t>
      </w:r>
      <w:r w:rsidR="00326330" w:rsidRPr="00326330">
        <w:t xml:space="preserve"> </w:t>
      </w:r>
      <w:r w:rsidR="00326330">
        <w:tab/>
      </w:r>
      <w:sdt>
        <w:sdtPr>
          <w:id w:val="-1701392491"/>
          <w14:checkbox>
            <w14:checked w14:val="1"/>
            <w14:checkedState w14:val="2612" w14:font="MS Gothic"/>
            <w14:uncheckedState w14:val="2610" w14:font="MS Gothic"/>
          </w14:checkbox>
        </w:sdtPr>
        <w:sdtEndPr/>
        <w:sdtContent>
          <w:r w:rsidR="00F83A21">
            <w:rPr>
              <w:rFonts w:ascii="MS Gothic" w:eastAsia="MS Gothic" w:hAnsi="MS Gothic" w:hint="eastAsia"/>
            </w:rPr>
            <w:t>☒</w:t>
          </w:r>
        </w:sdtContent>
      </w:sdt>
      <w:r w:rsidR="00326330">
        <w:tab/>
      </w:r>
      <w:sdt>
        <w:sdtPr>
          <w:id w:val="-562479370"/>
          <w14:checkbox>
            <w14:checked w14:val="0"/>
            <w14:checkedState w14:val="2612" w14:font="MS Gothic"/>
            <w14:uncheckedState w14:val="2610" w14:font="MS Gothic"/>
          </w14:checkbox>
        </w:sdtPr>
        <w:sdtEndPr/>
        <w:sdtContent>
          <w:r w:rsidR="00326330">
            <w:rPr>
              <w:rFonts w:ascii="MS Gothic" w:eastAsia="MS Gothic" w:hAnsi="MS Gothic" w:hint="eastAsia"/>
            </w:rPr>
            <w:t>☐</w:t>
          </w:r>
        </w:sdtContent>
      </w:sdt>
    </w:p>
    <w:p w14:paraId="61DACE34" w14:textId="3C9A8BBA" w:rsidR="00EA5C1A" w:rsidRPr="002240D0" w:rsidRDefault="00326330" w:rsidP="00EA5C1A">
      <w:pPr>
        <w:pStyle w:val="Ingenmellomrom"/>
        <w:tabs>
          <w:tab w:val="clear" w:pos="5103"/>
          <w:tab w:val="left" w:pos="7371"/>
        </w:tabs>
      </w:pPr>
      <w:r>
        <w:t>En</w:t>
      </w:r>
      <w:r w:rsidR="00EA5C1A">
        <w:t xml:space="preserve"> </w:t>
      </w:r>
      <w:r w:rsidR="00EA5C1A" w:rsidRPr="003C242C">
        <w:t xml:space="preserve">ny </w:t>
      </w:r>
      <w:r w:rsidR="00E50A51" w:rsidRPr="00097369">
        <w:t xml:space="preserve">og innovativ </w:t>
      </w:r>
      <w:r w:rsidR="00642ABD">
        <w:t>metode</w:t>
      </w:r>
      <w:r w:rsidR="00EA5C1A">
        <w:tab/>
      </w:r>
      <w:sdt>
        <w:sdtPr>
          <w:id w:val="-1740937918"/>
          <w14:checkbox>
            <w14:checked w14:val="1"/>
            <w14:checkedState w14:val="2612" w14:font="MS Gothic"/>
            <w14:uncheckedState w14:val="2610" w14:font="MS Gothic"/>
          </w14:checkbox>
        </w:sdtPr>
        <w:sdtEndPr/>
        <w:sdtContent>
          <w:r w:rsidR="00F83A21">
            <w:rPr>
              <w:rFonts w:ascii="MS Gothic" w:eastAsia="MS Gothic" w:hAnsi="MS Gothic" w:hint="eastAsia"/>
            </w:rPr>
            <w:t>☒</w:t>
          </w:r>
        </w:sdtContent>
      </w:sdt>
      <w:r w:rsidR="00EA5C1A">
        <w:tab/>
      </w:r>
      <w:sdt>
        <w:sdtPr>
          <w:id w:val="-453174670"/>
          <w14:checkbox>
            <w14:checked w14:val="0"/>
            <w14:checkedState w14:val="2612" w14:font="MS Gothic"/>
            <w14:uncheckedState w14:val="2610" w14:font="MS Gothic"/>
          </w14:checkbox>
        </w:sdtPr>
        <w:sdtEndPr/>
        <w:sdtContent>
          <w:r w:rsidR="00EA5C1A">
            <w:rPr>
              <w:rFonts w:ascii="MS Gothic" w:eastAsia="MS Gothic" w:hAnsi="MS Gothic" w:hint="eastAsia"/>
            </w:rPr>
            <w:t>☐</w:t>
          </w:r>
        </w:sdtContent>
      </w:sdt>
    </w:p>
    <w:p w14:paraId="2225958E" w14:textId="65207F2A" w:rsidR="00EA5C1A" w:rsidRPr="00691FDF" w:rsidRDefault="00EA5C1A" w:rsidP="00EA5C1A">
      <w:pPr>
        <w:pStyle w:val="Ingenmellomrom"/>
        <w:tabs>
          <w:tab w:val="clear" w:pos="5103"/>
          <w:tab w:val="left" w:pos="7371"/>
        </w:tabs>
      </w:pPr>
      <w:r w:rsidRPr="00691FDF">
        <w:t>Et nytt bruksområde, eller en ny in</w:t>
      </w:r>
      <w:r w:rsidR="00642ABD">
        <w:t>dikasjon for en etablert metode</w:t>
      </w:r>
      <w:r>
        <w:tab/>
      </w:r>
      <w:sdt>
        <w:sdtPr>
          <w:id w:val="-223297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325866341"/>
          <w14:checkbox>
            <w14:checked w14:val="1"/>
            <w14:checkedState w14:val="2612" w14:font="MS Gothic"/>
            <w14:uncheckedState w14:val="2610" w14:font="MS Gothic"/>
          </w14:checkbox>
        </w:sdtPr>
        <w:sdtEndPr/>
        <w:sdtContent>
          <w:r w:rsidR="00F83A21">
            <w:rPr>
              <w:rFonts w:ascii="MS Gothic" w:eastAsia="MS Gothic" w:hAnsi="MS Gothic" w:hint="eastAsia"/>
            </w:rPr>
            <w:t>☒</w:t>
          </w:r>
        </w:sdtContent>
      </w:sdt>
    </w:p>
    <w:p w14:paraId="16E73B4F" w14:textId="5EFC07A6" w:rsidR="00EA5C1A" w:rsidRPr="00691FDF" w:rsidRDefault="00EA5C1A" w:rsidP="00EA5C1A">
      <w:pPr>
        <w:pStyle w:val="Ingenmellomrom"/>
        <w:tabs>
          <w:tab w:val="clear" w:pos="5103"/>
          <w:tab w:val="left" w:pos="7371"/>
        </w:tabs>
        <w:rPr>
          <w:b/>
        </w:rPr>
      </w:pPr>
      <w:r w:rsidRPr="00691FDF">
        <w:t>En samm</w:t>
      </w:r>
      <w:r w:rsidR="00642ABD">
        <w:t>enligning mellom flere metoder</w:t>
      </w:r>
      <w:r>
        <w:tab/>
      </w:r>
      <w:sdt>
        <w:sdtPr>
          <w:id w:val="-3740015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770846612"/>
          <w14:checkbox>
            <w14:checked w14:val="1"/>
            <w14:checkedState w14:val="2612" w14:font="MS Gothic"/>
            <w14:uncheckedState w14:val="2610" w14:font="MS Gothic"/>
          </w14:checkbox>
        </w:sdtPr>
        <w:sdtEndPr/>
        <w:sdtContent>
          <w:r w:rsidR="00997563">
            <w:rPr>
              <w:rFonts w:ascii="MS Gothic" w:eastAsia="MS Gothic" w:hAnsi="MS Gothic" w:hint="eastAsia"/>
            </w:rPr>
            <w:t>☒</w:t>
          </w:r>
        </w:sdtContent>
      </w:sdt>
    </w:p>
    <w:p w14:paraId="3FDB0D8E" w14:textId="047D1CB5" w:rsidR="00EA5C1A" w:rsidRPr="00753DC1" w:rsidRDefault="00EA5C1A" w:rsidP="00851C5A">
      <w:pPr>
        <w:pStyle w:val="Ingenmellomrom"/>
        <w:tabs>
          <w:tab w:val="clear" w:pos="5103"/>
          <w:tab w:val="left" w:pos="6492"/>
          <w:tab w:val="left" w:pos="7371"/>
        </w:tabs>
        <w:rPr>
          <w:b/>
        </w:rPr>
      </w:pPr>
      <w:r w:rsidRPr="00753DC1">
        <w:t xml:space="preserve">Er metoden tatt i bruk? </w:t>
      </w:r>
      <w:r w:rsidRPr="00753DC1">
        <w:tab/>
      </w:r>
      <w:r w:rsidR="00851C5A">
        <w:tab/>
      </w:r>
      <w:sdt>
        <w:sdtPr>
          <w:id w:val="-85079979"/>
          <w14:checkbox>
            <w14:checked w14:val="1"/>
            <w14:checkedState w14:val="2612" w14:font="MS Gothic"/>
            <w14:uncheckedState w14:val="2610" w14:font="MS Gothic"/>
          </w14:checkbox>
        </w:sdtPr>
        <w:sdtEndPr/>
        <w:sdtContent>
          <w:r w:rsidR="00EC61AF">
            <w:rPr>
              <w:rFonts w:ascii="MS Gothic" w:eastAsia="MS Gothic" w:hAnsi="MS Gothic" w:hint="eastAsia"/>
            </w:rPr>
            <w:t>☒</w:t>
          </w:r>
        </w:sdtContent>
      </w:sdt>
      <w:r w:rsidRPr="00753DC1">
        <w:tab/>
      </w:r>
      <w:sdt>
        <w:sdtPr>
          <w:id w:val="-565800409"/>
          <w14:checkbox>
            <w14:checked w14:val="0"/>
            <w14:checkedState w14:val="2612" w14:font="MS Gothic"/>
            <w14:uncheckedState w14:val="2610" w14:font="MS Gothic"/>
          </w14:checkbox>
        </w:sdtPr>
        <w:sdtEndPr/>
        <w:sdtContent>
          <w:r w:rsidR="00EC61AF">
            <w:rPr>
              <w:rFonts w:ascii="MS Gothic" w:eastAsia="MS Gothic" w:hAnsi="MS Gothic" w:hint="eastAsia"/>
            </w:rPr>
            <w:t>☐</w:t>
          </w:r>
        </w:sdtContent>
      </w:sdt>
    </w:p>
    <w:p w14:paraId="51A3E1D8" w14:textId="29B50CE2" w:rsidR="00EA5C1A" w:rsidRPr="00753DC1" w:rsidRDefault="00EA5C1A" w:rsidP="00EA5C1A">
      <w:pPr>
        <w:pStyle w:val="Ingenmellomrom"/>
        <w:tabs>
          <w:tab w:val="clear" w:pos="5103"/>
          <w:tab w:val="left" w:pos="7371"/>
        </w:tabs>
        <w:rPr>
          <w:b/>
        </w:rPr>
      </w:pPr>
      <w:r w:rsidRPr="00753DC1">
        <w:t xml:space="preserve"> </w:t>
      </w:r>
      <w:r>
        <w:t xml:space="preserve">       </w:t>
      </w:r>
      <w:r w:rsidRPr="00753DC1">
        <w:t xml:space="preserve"> </w:t>
      </w:r>
      <w:r>
        <w:t xml:space="preserve">       Hvis ja</w:t>
      </w:r>
      <w:r w:rsidRPr="00753DC1">
        <w:t xml:space="preserve"> </w:t>
      </w:r>
      <w:r>
        <w:t xml:space="preserve">– metode </w:t>
      </w:r>
      <w:r w:rsidR="00642ABD">
        <w:t>er tatt i bruk i klinisk praksis</w:t>
      </w:r>
      <w:r w:rsidRPr="00753DC1">
        <w:tab/>
      </w:r>
      <w:sdt>
        <w:sdtPr>
          <w:id w:val="-1045909440"/>
          <w14:checkbox>
            <w14:checked w14:val="0"/>
            <w14:checkedState w14:val="2612" w14:font="MS Gothic"/>
            <w14:uncheckedState w14:val="2610" w14:font="MS Gothic"/>
          </w14:checkbox>
        </w:sdtPr>
        <w:sdtEndPr/>
        <w:sdtContent>
          <w:r w:rsidRPr="00753DC1">
            <w:rPr>
              <w:rFonts w:ascii="MS Gothic" w:eastAsia="MS Gothic" w:hAnsi="MS Gothic" w:hint="eastAsia"/>
            </w:rPr>
            <w:t>☐</w:t>
          </w:r>
        </w:sdtContent>
      </w:sdt>
      <w:r w:rsidRPr="00753DC1">
        <w:tab/>
      </w:r>
      <w:sdt>
        <w:sdtPr>
          <w:id w:val="-628011774"/>
          <w14:checkbox>
            <w14:checked w14:val="1"/>
            <w14:checkedState w14:val="2612" w14:font="MS Gothic"/>
            <w14:uncheckedState w14:val="2610" w14:font="MS Gothic"/>
          </w14:checkbox>
        </w:sdtPr>
        <w:sdtEndPr/>
        <w:sdtContent>
          <w:r w:rsidR="00EC61AF">
            <w:rPr>
              <w:rFonts w:ascii="MS Gothic" w:eastAsia="MS Gothic" w:hAnsi="MS Gothic" w:hint="eastAsia"/>
            </w:rPr>
            <w:t>☒</w:t>
          </w:r>
        </w:sdtContent>
      </w:sdt>
    </w:p>
    <w:p w14:paraId="171BEC78" w14:textId="77777777" w:rsidR="001F612C" w:rsidRDefault="00EA5C1A" w:rsidP="00EA5C1A">
      <w:pPr>
        <w:pStyle w:val="Ingenmellomrom"/>
        <w:tabs>
          <w:tab w:val="clear" w:pos="5103"/>
          <w:tab w:val="left" w:pos="7371"/>
        </w:tabs>
      </w:pPr>
      <w:r>
        <w:t xml:space="preserve">                Hvis ja</w:t>
      </w:r>
      <w:r w:rsidRPr="00753DC1">
        <w:t xml:space="preserve"> </w:t>
      </w:r>
      <w:r>
        <w:t>– metode</w:t>
      </w:r>
      <w:r w:rsidR="00642ABD">
        <w:t xml:space="preserve"> er</w:t>
      </w:r>
      <w:r>
        <w:t xml:space="preserve"> tatt i</w:t>
      </w:r>
      <w:r w:rsidR="00642ABD">
        <w:t xml:space="preserve"> bruk innen forskning/utprøving</w:t>
      </w:r>
      <w:r w:rsidR="008A3DBD">
        <w:tab/>
      </w:r>
      <w:sdt>
        <w:sdtPr>
          <w:id w:val="-470901112"/>
          <w14:checkbox>
            <w14:checked w14:val="0"/>
            <w14:checkedState w14:val="2612" w14:font="MS Gothic"/>
            <w14:uncheckedState w14:val="2610" w14:font="MS Gothic"/>
          </w14:checkbox>
        </w:sdtPr>
        <w:sdtEndPr/>
        <w:sdtContent>
          <w:r w:rsidR="008A3DBD" w:rsidRPr="003C242C">
            <w:rPr>
              <w:rFonts w:hint="eastAsia"/>
            </w:rPr>
            <w:t>☐</w:t>
          </w:r>
        </w:sdtContent>
      </w:sdt>
      <w:r w:rsidR="008A3DBD" w:rsidRPr="00753DC1">
        <w:tab/>
      </w:r>
      <w:sdt>
        <w:sdtPr>
          <w:id w:val="680091410"/>
          <w14:checkbox>
            <w14:checked w14:val="0"/>
            <w14:checkedState w14:val="2612" w14:font="MS Gothic"/>
            <w14:uncheckedState w14:val="2610" w14:font="MS Gothic"/>
          </w14:checkbox>
        </w:sdtPr>
        <w:sdtEndPr/>
        <w:sdtContent>
          <w:r w:rsidR="008A3DBD" w:rsidRPr="003C242C">
            <w:rPr>
              <w:rFonts w:hint="eastAsia"/>
            </w:rPr>
            <w:t>☐</w:t>
          </w:r>
        </w:sdtContent>
      </w:sdt>
    </w:p>
    <w:p w14:paraId="254B78A2" w14:textId="5F82169C" w:rsidR="00EA5C1A" w:rsidRDefault="001F612C" w:rsidP="00EA5C1A">
      <w:pPr>
        <w:pStyle w:val="Ingenmellomrom"/>
        <w:tabs>
          <w:tab w:val="clear" w:pos="5103"/>
          <w:tab w:val="left" w:pos="7371"/>
        </w:tabs>
      </w:pPr>
      <w:r>
        <w:t>R</w:t>
      </w:r>
      <w:r w:rsidR="00A0209E">
        <w:t>evurdering</w:t>
      </w:r>
      <w:r w:rsidR="00E800B1">
        <w:t xml:space="preserve">/utfasing </w:t>
      </w:r>
      <w:r>
        <w:t>av</w:t>
      </w:r>
      <w:r w:rsidR="00A0209E">
        <w:t xml:space="preserve"> en</w:t>
      </w:r>
      <w:r>
        <w:t xml:space="preserve"> metode som e</w:t>
      </w:r>
      <w:r w:rsidR="00F21563">
        <w:t>r tatt i bruk i klinisk praksis</w:t>
      </w:r>
      <w:r w:rsidR="00EA5C1A" w:rsidRPr="00753DC1">
        <w:tab/>
      </w:r>
      <w:sdt>
        <w:sdtPr>
          <w:id w:val="-314341256"/>
          <w14:checkbox>
            <w14:checked w14:val="1"/>
            <w14:checkedState w14:val="2612" w14:font="MS Gothic"/>
            <w14:uncheckedState w14:val="2610" w14:font="MS Gothic"/>
          </w14:checkbox>
        </w:sdtPr>
        <w:sdtEndPr/>
        <w:sdtContent>
          <w:r w:rsidR="00EC61AF">
            <w:rPr>
              <w:rFonts w:ascii="MS Gothic" w:eastAsia="MS Gothic" w:hAnsi="MS Gothic" w:hint="eastAsia"/>
            </w:rPr>
            <w:t>☒</w:t>
          </w:r>
        </w:sdtContent>
      </w:sdt>
      <w:r w:rsidR="00EA5C1A" w:rsidRPr="00753DC1">
        <w:tab/>
      </w:r>
      <w:sdt>
        <w:sdtPr>
          <w:id w:val="-1097411169"/>
          <w14:checkbox>
            <w14:checked w14:val="0"/>
            <w14:checkedState w14:val="2612" w14:font="MS Gothic"/>
            <w14:uncheckedState w14:val="2610" w14:font="MS Gothic"/>
          </w14:checkbox>
        </w:sdtPr>
        <w:sdtEndPr/>
        <w:sdtContent>
          <w:r w:rsidR="00EC61AF">
            <w:rPr>
              <w:rFonts w:ascii="MS Gothic" w:eastAsia="MS Gothic" w:hAnsi="MS Gothic" w:hint="eastAsia"/>
            </w:rPr>
            <w:t>☐</w:t>
          </w:r>
        </w:sdtContent>
      </w:sdt>
    </w:p>
    <w:p w14:paraId="5B5FABCD" w14:textId="74149E1C" w:rsidR="00EA5C1A" w:rsidRPr="004F1B2B" w:rsidRDefault="00E800B1" w:rsidP="003C242C">
      <w:pPr>
        <w:pStyle w:val="Ingenmellomrom"/>
        <w:tabs>
          <w:tab w:val="clear" w:pos="5103"/>
          <w:tab w:val="left" w:pos="7371"/>
        </w:tabs>
      </w:pPr>
      <w:r>
        <w:br/>
        <w:t>Eventuelle kommentarer til bruken av metoden:</w:t>
      </w:r>
      <w:r w:rsidRPr="00E800B1">
        <w:rPr>
          <w:noProof/>
          <w:lang w:eastAsia="nb-NO"/>
        </w:rPr>
        <w:t xml:space="preserve"> </w:t>
      </w:r>
      <w:r w:rsidRPr="00753DC1">
        <w:rPr>
          <w:noProof/>
          <w:lang w:eastAsia="nb-NO"/>
        </w:rPr>
        <mc:AlternateContent>
          <mc:Choice Requires="wps">
            <w:drawing>
              <wp:inline distT="0" distB="0" distL="0" distR="0" wp14:anchorId="3C693D64" wp14:editId="2C64E791">
                <wp:extent cx="5400000" cy="361950"/>
                <wp:effectExtent l="0" t="0" r="10795" b="19050"/>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1950"/>
                        </a:xfrm>
                        <a:prstGeom prst="rect">
                          <a:avLst/>
                        </a:prstGeom>
                        <a:solidFill>
                          <a:srgbClr val="FFFFFF"/>
                        </a:solidFill>
                        <a:ln w="9525">
                          <a:solidFill>
                            <a:srgbClr val="000000"/>
                          </a:solidFill>
                          <a:miter lim="800000"/>
                          <a:headEnd/>
                          <a:tailEnd/>
                        </a:ln>
                      </wps:spPr>
                      <wps:txbx>
                        <w:txbxContent>
                          <w:p w14:paraId="5A30B47E" w14:textId="0DA1990D" w:rsidR="00E800B1" w:rsidRDefault="00E800B1" w:rsidP="00E800B1"/>
                        </w:txbxContent>
                      </wps:txbx>
                      <wps:bodyPr rot="0" vert="horz" wrap="square" lIns="91440" tIns="45720" rIns="91440" bIns="45720" anchor="t" anchorCtr="0">
                        <a:noAutofit/>
                      </wps:bodyPr>
                    </wps:wsp>
                  </a:graphicData>
                </a:graphic>
              </wp:inline>
            </w:drawing>
          </mc:Choice>
          <mc:Fallback>
            <w:pict>
              <v:shape w14:anchorId="3C693D64" id="_x0000_s1031" type="#_x0000_t202" style="width:425.2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">
                <v:textbox>
                  <w:txbxContent>
                    <w:p w14:paraId="5A30B47E" w14:textId="0DA1990D" w:rsidR="00E800B1" w:rsidRDefault="00E800B1" w:rsidP="00E800B1"/>
                  </w:txbxContent>
                </v:textbox>
                <w10:anchorlock/>
              </v:shape>
            </w:pict>
          </mc:Fallback>
        </mc:AlternateContent>
      </w:r>
    </w:p>
    <w:p w14:paraId="004EC639" w14:textId="1A7A9D20" w:rsidR="00EA5C1A" w:rsidRPr="00C6274E" w:rsidRDefault="00EA5C1A" w:rsidP="00EA5C1A">
      <w:pPr>
        <w:pStyle w:val="Listeavsnitt"/>
        <w:keepNext/>
        <w:numPr>
          <w:ilvl w:val="0"/>
          <w:numId w:val="7"/>
        </w:numPr>
        <w:spacing w:before="360"/>
        <w:ind w:left="357" w:hanging="357"/>
      </w:pPr>
      <w:r w:rsidRPr="00C6274E">
        <w:t>Hva omfatter metoden</w:t>
      </w:r>
      <w:r w:rsidR="008F089A" w:rsidRPr="00C6274E">
        <w:t xml:space="preserve"> som foreslås</w:t>
      </w:r>
      <w:r w:rsidRPr="00C6274E">
        <w:t xml:space="preserve"> (flere kryss mulig)?</w:t>
      </w:r>
    </w:p>
    <w:p w14:paraId="691717A6" w14:textId="77777777" w:rsidR="00EA5C1A" w:rsidRPr="00C6274E" w:rsidRDefault="00EA5C1A" w:rsidP="00EA5C1A">
      <w:pPr>
        <w:pStyle w:val="Ingenmellomrom"/>
      </w:pPr>
      <w:r w:rsidRPr="00C6274E">
        <w:t xml:space="preserve">Legemiddel </w:t>
      </w:r>
      <w:r w:rsidR="008A3DBD" w:rsidRPr="00C6274E">
        <w:tab/>
      </w:r>
      <w:r w:rsidRPr="00C6274E">
        <w:tab/>
      </w:r>
      <w:sdt>
        <w:sdtPr>
          <w:id w:val="876289408"/>
          <w14:checkbox>
            <w14:checked w14:val="0"/>
            <w14:checkedState w14:val="2612" w14:font="MS Gothic"/>
            <w14:uncheckedState w14:val="2610" w14:font="MS Gothic"/>
          </w14:checkbox>
        </w:sdtPr>
        <w:sdtEndPr/>
        <w:sdtContent>
          <w:r w:rsidRPr="00C6274E">
            <w:rPr>
              <w:rFonts w:ascii="MS Gothic" w:eastAsia="MS Gothic" w:hAnsi="MS Gothic" w:hint="eastAsia"/>
            </w:rPr>
            <w:t>☐</w:t>
          </w:r>
        </w:sdtContent>
      </w:sdt>
    </w:p>
    <w:p w14:paraId="35F33C2F" w14:textId="630BD432" w:rsidR="00EA5C1A" w:rsidRPr="00C6274E" w:rsidRDefault="00EA5C1A" w:rsidP="00EA5C1A">
      <w:pPr>
        <w:pStyle w:val="Ingenmellomrom"/>
      </w:pPr>
      <w:r w:rsidRPr="00C6274E">
        <w:t>Medisinsk utstyr</w:t>
      </w:r>
      <w:r w:rsidR="003C242C" w:rsidRPr="00C6274E">
        <w:t xml:space="preserve"> som er CE-merket</w:t>
      </w:r>
      <w:r w:rsidR="00A156C7" w:rsidRPr="00C6274E">
        <w:t>*</w:t>
      </w:r>
      <w:r w:rsidR="00C6274E">
        <w:tab/>
      </w:r>
      <w:r w:rsidRPr="00C6274E">
        <w:tab/>
      </w:r>
      <w:sdt>
        <w:sdtPr>
          <w:id w:val="161978926"/>
          <w14:checkbox>
            <w14:checked w14:val="1"/>
            <w14:checkedState w14:val="2612" w14:font="MS Gothic"/>
            <w14:uncheckedState w14:val="2610" w14:font="MS Gothic"/>
          </w14:checkbox>
        </w:sdtPr>
        <w:sdtEndPr/>
        <w:sdtContent>
          <w:r w:rsidR="00997563">
            <w:rPr>
              <w:rFonts w:ascii="MS Gothic" w:eastAsia="MS Gothic" w:hAnsi="MS Gothic" w:hint="eastAsia"/>
            </w:rPr>
            <w:t>☒</w:t>
          </w:r>
        </w:sdtContent>
      </w:sdt>
    </w:p>
    <w:p w14:paraId="4F58A91F" w14:textId="790EC817" w:rsidR="00E50A51" w:rsidRPr="00C6274E" w:rsidRDefault="00A156C7" w:rsidP="00E50A51">
      <w:pPr>
        <w:pStyle w:val="Ingenmellomrom"/>
      </w:pPr>
      <w:r w:rsidRPr="00C6274E">
        <w:t>*</w:t>
      </w:r>
      <w:r w:rsidR="00C6274E">
        <w:t>Angi klassifisering og bruksområde</w:t>
      </w:r>
      <w:r w:rsidR="008A3DBD" w:rsidRPr="00C6274E">
        <w:t xml:space="preserve">: </w:t>
      </w:r>
      <w:r w:rsidRPr="00C6274E">
        <w:br/>
      </w:r>
      <w:r w:rsidR="00C06C76" w:rsidRPr="00C6274E">
        <w:rPr>
          <w:noProof/>
          <w:lang w:eastAsia="nb-NO"/>
        </w:rPr>
        <mc:AlternateContent>
          <mc:Choice Requires="wps">
            <w:drawing>
              <wp:inline distT="0" distB="0" distL="0" distR="0" wp14:anchorId="3794A180" wp14:editId="5C04900D">
                <wp:extent cx="5400000" cy="363600"/>
                <wp:effectExtent l="0" t="0" r="10795" b="14605"/>
                <wp:docPr id="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solidFill>
                          <a:srgbClr val="FFFFFF"/>
                        </a:solidFill>
                        <a:ln w="9525">
                          <a:solidFill>
                            <a:srgbClr val="000000"/>
                          </a:solidFill>
                          <a:miter lim="800000"/>
                          <a:headEnd/>
                          <a:tailEnd/>
                        </a:ln>
                      </wps:spPr>
                      <wps:txbx>
                        <w:txbxContent>
                          <w:p w14:paraId="68892612" w14:textId="21D72BAE" w:rsidR="00C06C76" w:rsidRDefault="00025639" w:rsidP="008A3DBD">
                            <w:r>
                              <w:t>Dette er klarlagt tidligere, se sak 40-2020.</w:t>
                            </w:r>
                            <w:r w:rsidR="00EC61AF">
                              <w:t xml:space="preserve"> CE-merket i 2015 etter det vi kan se. Metoden er også FDA-approved og er i bruk </w:t>
                            </w:r>
                            <w:r w:rsidR="000A7E4C">
                              <w:t xml:space="preserve">i land </w:t>
                            </w:r>
                            <w:r w:rsidR="00EC61AF">
                              <w:t>på flere kontin</w:t>
                            </w:r>
                            <w:r w:rsidR="000A7E4C">
                              <w:t>enter.</w:t>
                            </w:r>
                          </w:p>
                        </w:txbxContent>
                      </wps:txbx>
                      <wps:bodyPr rot="0" vert="horz" wrap="square" lIns="91440" tIns="45720" rIns="91440" bIns="45720" anchor="t" anchorCtr="0">
                        <a:spAutoFit/>
                      </wps:bodyPr>
                    </wps:wsp>
                  </a:graphicData>
                </a:graphic>
              </wp:inline>
            </w:drawing>
          </mc:Choice>
          <mc:Fallback>
            <w:pict>
              <v:shape w14:anchorId="3794A180" id="_x0000_s1032" type="#_x0000_t202" style="width:425.2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">
                <v:textbox style="mso-fit-shape-to-text:t">
                  <w:txbxContent>
                    <w:p w14:paraId="68892612" w14:textId="21D72BAE" w:rsidR="00C06C76" w:rsidRDefault="00025639" w:rsidP="008A3DBD">
                      <w:r>
                        <w:t>Dette er klarlagt tidligere, se sak 40-2020.</w:t>
                      </w:r>
                      <w:r w:rsidR="00EC61AF">
                        <w:t xml:space="preserve"> CE-merket i 2015 etter det vi kan se. Metoden er også FDA-approved og er i bruk </w:t>
                      </w:r>
                      <w:r w:rsidR="000A7E4C">
                        <w:t xml:space="preserve">i land </w:t>
                      </w:r>
                      <w:r w:rsidR="00EC61AF">
                        <w:t>på flere kontin</w:t>
                      </w:r>
                      <w:r w:rsidR="000A7E4C">
                        <w:t>enter.</w:t>
                      </w:r>
                    </w:p>
                  </w:txbxContent>
                </v:textbox>
                <w10:anchorlock/>
              </v:shape>
            </w:pict>
          </mc:Fallback>
        </mc:AlternateContent>
      </w:r>
      <w:r w:rsidRPr="00C6274E">
        <w:br/>
      </w:r>
      <w:r w:rsidR="003C242C" w:rsidRPr="00C6274E">
        <w:br/>
      </w:r>
      <w:r w:rsidR="00E50A51" w:rsidRPr="00C6274E">
        <w:t>Medisinsk utstyr</w:t>
      </w:r>
      <w:r w:rsidR="00C6274E">
        <w:t xml:space="preserve"> som</w:t>
      </w:r>
      <w:r w:rsidR="003C242C" w:rsidRPr="00C6274E">
        <w:rPr>
          <w:u w:val="single"/>
        </w:rPr>
        <w:t xml:space="preserve"> ikke</w:t>
      </w:r>
      <w:r w:rsidR="003C242C" w:rsidRPr="00C6274E">
        <w:t xml:space="preserve"> </w:t>
      </w:r>
      <w:r w:rsidR="00F336F2" w:rsidRPr="00C6274E">
        <w:t xml:space="preserve">er </w:t>
      </w:r>
      <w:r w:rsidR="003C242C" w:rsidRPr="00C6274E">
        <w:t>CE-merket</w:t>
      </w:r>
      <w:r w:rsidR="00C6274E">
        <w:tab/>
      </w:r>
      <w:r w:rsidR="00E50A51" w:rsidRPr="00C6274E">
        <w:tab/>
      </w:r>
      <w:sdt>
        <w:sdtPr>
          <w:id w:val="-2126609911"/>
          <w14:checkbox>
            <w14:checked w14:val="0"/>
            <w14:checkedState w14:val="2612" w14:font="MS Gothic"/>
            <w14:uncheckedState w14:val="2610" w14:font="MS Gothic"/>
          </w14:checkbox>
        </w:sdtPr>
        <w:sdtEndPr/>
        <w:sdtContent>
          <w:r w:rsidR="00E50A51" w:rsidRPr="00C6274E">
            <w:rPr>
              <w:rFonts w:ascii="MS Gothic" w:eastAsia="MS Gothic" w:hAnsi="MS Gothic" w:hint="eastAsia"/>
            </w:rPr>
            <w:t>☐</w:t>
          </w:r>
        </w:sdtContent>
      </w:sdt>
    </w:p>
    <w:p w14:paraId="175CE022" w14:textId="77777777" w:rsidR="00EA5C1A" w:rsidRPr="00C6274E" w:rsidRDefault="00EA5C1A" w:rsidP="00EA5C1A">
      <w:pPr>
        <w:pStyle w:val="Ingenmellomrom"/>
      </w:pPr>
      <w:r w:rsidRPr="00C6274E">
        <w:t xml:space="preserve">Prosedyre </w:t>
      </w:r>
      <w:r w:rsidR="008A3DBD" w:rsidRPr="00C6274E">
        <w:tab/>
      </w:r>
      <w:r w:rsidRPr="00C6274E">
        <w:tab/>
      </w:r>
      <w:sdt>
        <w:sdtPr>
          <w:id w:val="700972493"/>
          <w14:checkbox>
            <w14:checked w14:val="0"/>
            <w14:checkedState w14:val="2612" w14:font="MS Gothic"/>
            <w14:uncheckedState w14:val="2610" w14:font="MS Gothic"/>
          </w14:checkbox>
        </w:sdtPr>
        <w:sdtEndPr/>
        <w:sdtContent>
          <w:r w:rsidRPr="00C6274E">
            <w:rPr>
              <w:rFonts w:ascii="MS Gothic" w:eastAsia="MS Gothic" w:hAnsi="MS Gothic" w:hint="eastAsia"/>
            </w:rPr>
            <w:t>☐</w:t>
          </w:r>
        </w:sdtContent>
      </w:sdt>
    </w:p>
    <w:p w14:paraId="610F31F8" w14:textId="77777777" w:rsidR="00EA5C1A" w:rsidRPr="00C6274E" w:rsidRDefault="00EA5C1A" w:rsidP="00EA5C1A">
      <w:pPr>
        <w:pStyle w:val="Ingenmellomrom"/>
      </w:pPr>
      <w:r w:rsidRPr="00C6274E">
        <w:lastRenderedPageBreak/>
        <w:t xml:space="preserve">Screening </w:t>
      </w:r>
      <w:r w:rsidR="008A3DBD" w:rsidRPr="00C6274E">
        <w:tab/>
      </w:r>
      <w:r w:rsidRPr="00C6274E">
        <w:tab/>
      </w:r>
      <w:sdt>
        <w:sdtPr>
          <w:id w:val="436569813"/>
          <w14:checkbox>
            <w14:checked w14:val="0"/>
            <w14:checkedState w14:val="2612" w14:font="MS Gothic"/>
            <w14:uncheckedState w14:val="2610" w14:font="MS Gothic"/>
          </w14:checkbox>
        </w:sdtPr>
        <w:sdtEndPr/>
        <w:sdtContent>
          <w:r w:rsidRPr="00C6274E">
            <w:rPr>
              <w:rFonts w:ascii="MS Gothic" w:eastAsia="MS Gothic" w:hAnsi="MS Gothic" w:hint="eastAsia"/>
            </w:rPr>
            <w:t>☐</w:t>
          </w:r>
        </w:sdtContent>
      </w:sdt>
    </w:p>
    <w:p w14:paraId="1EFCEB16" w14:textId="77777777" w:rsidR="00EA5C1A" w:rsidRPr="00C6274E" w:rsidRDefault="00EA5C1A" w:rsidP="00EA5C1A">
      <w:pPr>
        <w:pStyle w:val="Ingenmellomrom"/>
      </w:pPr>
      <w:r w:rsidRPr="00C6274E">
        <w:t xml:space="preserve">Høyspesialiserte tjenester/nasjonale tilbud </w:t>
      </w:r>
      <w:r w:rsidR="008A3DBD" w:rsidRPr="00C6274E">
        <w:tab/>
      </w:r>
      <w:r w:rsidRPr="00C6274E">
        <w:tab/>
      </w:r>
      <w:sdt>
        <w:sdtPr>
          <w:id w:val="-392432495"/>
          <w14:checkbox>
            <w14:checked w14:val="0"/>
            <w14:checkedState w14:val="2612" w14:font="MS Gothic"/>
            <w14:uncheckedState w14:val="2610" w14:font="MS Gothic"/>
          </w14:checkbox>
        </w:sdtPr>
        <w:sdtEndPr/>
        <w:sdtContent>
          <w:r w:rsidRPr="00C6274E">
            <w:rPr>
              <w:rFonts w:ascii="MS Gothic" w:eastAsia="MS Gothic" w:hAnsi="MS Gothic" w:hint="eastAsia"/>
            </w:rPr>
            <w:t>☐</w:t>
          </w:r>
        </w:sdtContent>
      </w:sdt>
    </w:p>
    <w:p w14:paraId="67D3655C" w14:textId="77777777" w:rsidR="00EA5C1A" w:rsidRPr="004F1B2B" w:rsidRDefault="00EA5C1A" w:rsidP="00EA5C1A">
      <w:pPr>
        <w:pStyle w:val="Ingenmellomrom"/>
      </w:pPr>
      <w:r w:rsidRPr="004F1B2B">
        <w:t xml:space="preserve">Organisatorisk </w:t>
      </w:r>
      <w:r w:rsidRPr="00530572">
        <w:t>oppsett</w:t>
      </w:r>
      <w:r w:rsidRPr="004F1B2B">
        <w:t xml:space="preserve"> av helsetjenesten </w:t>
      </w:r>
      <w:r w:rsidR="008A3DBD">
        <w:tab/>
      </w:r>
      <w:r>
        <w:tab/>
      </w:r>
      <w:sdt>
        <w:sdtPr>
          <w:id w:val="-10476806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E4675E" w14:textId="77777777" w:rsidR="00EA5C1A" w:rsidRDefault="00EA5C1A" w:rsidP="00EA5C1A">
      <w:pPr>
        <w:pStyle w:val="Ingenmellomrom"/>
        <w:keepNext/>
      </w:pPr>
      <w:r w:rsidRPr="00530572">
        <w:t>Annet</w:t>
      </w:r>
      <w:r w:rsidRPr="004F1B2B">
        <w:t xml:space="preserve"> (</w:t>
      </w:r>
      <w:r w:rsidRPr="00530572">
        <w:t>beskriv</w:t>
      </w:r>
      <w:r w:rsidRPr="004F1B2B">
        <w:t>)</w:t>
      </w:r>
      <w:r w:rsidRPr="00077429">
        <w:t xml:space="preserve"> </w:t>
      </w:r>
      <w:r w:rsidR="008A3DBD">
        <w:tab/>
      </w:r>
      <w:r>
        <w:tab/>
      </w:r>
      <w:sdt>
        <w:sdtPr>
          <w:id w:val="20941925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C5E5F08" w14:textId="77777777" w:rsidR="00A36410" w:rsidRDefault="00EA5C1A" w:rsidP="008A3DBD">
      <w:pPr>
        <w:pStyle w:val="Ingenmellomrom"/>
      </w:pPr>
      <w:r w:rsidRPr="00144F5B">
        <w:rPr>
          <w:noProof/>
          <w:lang w:eastAsia="nb-NO"/>
        </w:rPr>
        <mc:AlternateContent>
          <mc:Choice Requires="wps">
            <w:drawing>
              <wp:inline distT="0" distB="0" distL="0" distR="0" wp14:anchorId="361739C9" wp14:editId="34109F8C">
                <wp:extent cx="5400000" cy="363600"/>
                <wp:effectExtent l="0" t="0" r="10795" b="14605"/>
                <wp:docPr id="4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solidFill>
                          <a:srgbClr val="FFFFFF"/>
                        </a:solidFill>
                        <a:ln w="9525">
                          <a:solidFill>
                            <a:srgbClr val="000000"/>
                          </a:solidFill>
                          <a:miter lim="800000"/>
                          <a:headEnd/>
                          <a:tailEnd/>
                        </a:ln>
                      </wps:spPr>
                      <wps:txbx>
                        <w:txbxContent>
                          <w:p w14:paraId="71901B81" w14:textId="068CD06F" w:rsidR="00EA5C1A" w:rsidRDefault="00EA5C1A" w:rsidP="00EA5C1A"/>
                        </w:txbxContent>
                      </wps:txbx>
                      <wps:bodyPr rot="0" vert="horz" wrap="square" lIns="91440" tIns="45720" rIns="91440" bIns="45720" anchor="t" anchorCtr="0">
                        <a:spAutoFit/>
                      </wps:bodyPr>
                    </wps:wsp>
                  </a:graphicData>
                </a:graphic>
              </wp:inline>
            </w:drawing>
          </mc:Choice>
          <mc:Fallback>
            <w:pict>
              <v:shape w14:anchorId="361739C9" id="_x0000_s1033" type="#_x0000_t202" style="width:425.2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">
                <v:textbox style="mso-fit-shape-to-text:t">
                  <w:txbxContent>
                    <w:p w14:paraId="71901B81" w14:textId="068CD06F" w:rsidR="00EA5C1A" w:rsidRDefault="00EA5C1A" w:rsidP="00EA5C1A"/>
                  </w:txbxContent>
                </v:textbox>
                <w10:anchorlock/>
              </v:shape>
            </w:pict>
          </mc:Fallback>
        </mc:AlternateContent>
      </w:r>
    </w:p>
    <w:p w14:paraId="75C189EF" w14:textId="625E95F9" w:rsidR="008A3DBD" w:rsidRDefault="00326330" w:rsidP="008A3DBD">
      <w:pPr>
        <w:pStyle w:val="Listeavsnitt"/>
        <w:keepNext/>
        <w:numPr>
          <w:ilvl w:val="0"/>
          <w:numId w:val="7"/>
        </w:numPr>
        <w:tabs>
          <w:tab w:val="left" w:pos="7371"/>
          <w:tab w:val="left" w:pos="8222"/>
        </w:tabs>
        <w:spacing w:before="360"/>
        <w:ind w:left="357" w:hanging="357"/>
      </w:pPr>
      <w:r>
        <w:t>Finansieringsansvar</w:t>
      </w:r>
      <w:r w:rsidR="008A3DBD">
        <w:tab/>
      </w:r>
      <w:r w:rsidR="008A3DBD" w:rsidRPr="00556AFE">
        <w:t>Ja</w:t>
      </w:r>
      <w:r w:rsidR="008A3DBD" w:rsidRPr="00556AFE">
        <w:tab/>
      </w:r>
      <w:r w:rsidR="008A3DBD">
        <w:t>N</w:t>
      </w:r>
      <w:r w:rsidR="008A3DBD" w:rsidRPr="00556AFE">
        <w:t>ei</w:t>
      </w:r>
      <w:r w:rsidR="008A3DBD">
        <w:br/>
      </w:r>
      <w:r w:rsidR="008A3DBD">
        <w:br/>
        <w:t>Har spesialisthelsetjenesten et finansieringsansvar for metoden i dag</w:t>
      </w:r>
      <w:r w:rsidR="0099689E">
        <w:t>?</w:t>
      </w:r>
      <w:r w:rsidR="008A3DBD">
        <w:tab/>
      </w:r>
      <w:sdt>
        <w:sdtPr>
          <w:rPr>
            <w:rFonts w:ascii="MS Gothic" w:eastAsia="MS Gothic" w:hAnsi="MS Gothic"/>
          </w:rPr>
          <w:id w:val="605151483"/>
          <w14:checkbox>
            <w14:checked w14:val="0"/>
            <w14:checkedState w14:val="2612" w14:font="MS Gothic"/>
            <w14:uncheckedState w14:val="2610" w14:font="MS Gothic"/>
          </w14:checkbox>
        </w:sdtPr>
        <w:sdtEndPr/>
        <w:sdtContent>
          <w:r w:rsidR="008A3DBD" w:rsidRPr="001F612C">
            <w:rPr>
              <w:rFonts w:ascii="MS Gothic" w:eastAsia="MS Gothic" w:hAnsi="MS Gothic" w:hint="eastAsia"/>
            </w:rPr>
            <w:t>☐</w:t>
          </w:r>
        </w:sdtContent>
      </w:sdt>
      <w:r w:rsidR="008A3DBD">
        <w:tab/>
      </w:r>
      <w:sdt>
        <w:sdtPr>
          <w:rPr>
            <w:rFonts w:ascii="MS Gothic" w:eastAsia="MS Gothic" w:hAnsi="MS Gothic"/>
          </w:rPr>
          <w:id w:val="1868326773"/>
          <w14:checkbox>
            <w14:checked w14:val="1"/>
            <w14:checkedState w14:val="2612" w14:font="MS Gothic"/>
            <w14:uncheckedState w14:val="2610" w14:font="MS Gothic"/>
          </w14:checkbox>
        </w:sdtPr>
        <w:sdtEndPr/>
        <w:sdtContent>
          <w:r w:rsidR="00025639">
            <w:rPr>
              <w:rFonts w:ascii="MS Gothic" w:eastAsia="MS Gothic" w:hAnsi="MS Gothic" w:hint="eastAsia"/>
            </w:rPr>
            <w:t>☒</w:t>
          </w:r>
        </w:sdtContent>
      </w:sdt>
      <w:r w:rsidR="008A3DBD">
        <w:rPr>
          <w:rFonts w:ascii="MS Gothic" w:eastAsia="MS Gothic" w:hAnsi="MS Gothic"/>
        </w:rPr>
        <w:br/>
      </w:r>
      <w:r w:rsidR="008A3DBD">
        <w:t>Vil spesialisthelsetjenesten kunne få finansieringsansvar for metoden?</w:t>
      </w:r>
      <w:r w:rsidR="008A3DBD">
        <w:tab/>
      </w:r>
      <w:sdt>
        <w:sdtPr>
          <w:rPr>
            <w:rFonts w:ascii="MS Gothic" w:eastAsia="MS Gothic" w:hAnsi="MS Gothic"/>
          </w:rPr>
          <w:id w:val="24682930"/>
          <w14:checkbox>
            <w14:checked w14:val="1"/>
            <w14:checkedState w14:val="2612" w14:font="MS Gothic"/>
            <w14:uncheckedState w14:val="2610" w14:font="MS Gothic"/>
          </w14:checkbox>
        </w:sdtPr>
        <w:sdtEndPr/>
        <w:sdtContent>
          <w:r w:rsidR="00025639">
            <w:rPr>
              <w:rFonts w:ascii="MS Gothic" w:eastAsia="MS Gothic" w:hAnsi="MS Gothic" w:hint="eastAsia"/>
            </w:rPr>
            <w:t>☒</w:t>
          </w:r>
        </w:sdtContent>
      </w:sdt>
      <w:r w:rsidR="008A3DBD">
        <w:tab/>
      </w:r>
      <w:sdt>
        <w:sdtPr>
          <w:rPr>
            <w:rFonts w:ascii="MS Gothic" w:eastAsia="MS Gothic" w:hAnsi="MS Gothic"/>
          </w:rPr>
          <w:id w:val="-2066472542"/>
          <w14:checkbox>
            <w14:checked w14:val="0"/>
            <w14:checkedState w14:val="2612" w14:font="MS Gothic"/>
            <w14:uncheckedState w14:val="2610" w14:font="MS Gothic"/>
          </w14:checkbox>
        </w:sdtPr>
        <w:sdtEndPr/>
        <w:sdtContent>
          <w:r w:rsidR="008A3DBD" w:rsidRPr="001F612C">
            <w:rPr>
              <w:rFonts w:ascii="MS Gothic" w:eastAsia="MS Gothic" w:hAnsi="MS Gothic" w:hint="eastAsia"/>
            </w:rPr>
            <w:t>☐</w:t>
          </w:r>
        </w:sdtContent>
      </w:sdt>
      <w:r w:rsidR="008A3DBD">
        <w:tab/>
      </w:r>
      <w:r w:rsidR="008A3DBD">
        <w:br/>
      </w:r>
      <w:r w:rsidR="00C6274E">
        <w:br/>
        <w:t>Eventuelle kommentarer:</w:t>
      </w:r>
      <w:r w:rsidR="008A3DBD">
        <w:br/>
      </w:r>
      <w:r w:rsidR="008A3DBD" w:rsidRPr="00753DC1">
        <w:rPr>
          <w:noProof/>
          <w:lang w:eastAsia="nb-NO"/>
        </w:rPr>
        <mc:AlternateContent>
          <mc:Choice Requires="wps">
            <w:drawing>
              <wp:inline distT="0" distB="0" distL="0" distR="0" wp14:anchorId="08B8AA52" wp14:editId="2F6AD392">
                <wp:extent cx="5400000" cy="363600"/>
                <wp:effectExtent l="0" t="0" r="10795" b="14605"/>
                <wp:docPr id="21" name="Tekstboks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solidFill>
                          <a:srgbClr val="FFFFFF"/>
                        </a:solidFill>
                        <a:ln w="9525">
                          <a:solidFill>
                            <a:srgbClr val="000000"/>
                          </a:solidFill>
                          <a:miter lim="800000"/>
                          <a:headEnd/>
                          <a:tailEnd/>
                        </a:ln>
                      </wps:spPr>
                      <wps:txbx>
                        <w:txbxContent>
                          <w:p w14:paraId="39E91D1B" w14:textId="7326F515" w:rsidR="00097369" w:rsidRPr="00753DC1" w:rsidRDefault="00097369" w:rsidP="008A3DBD"/>
                        </w:txbxContent>
                      </wps:txbx>
                      <wps:bodyPr rot="0" vert="horz" wrap="square" lIns="91440" tIns="45720" rIns="91440" bIns="45720" anchor="t" anchorCtr="0">
                        <a:spAutoFit/>
                      </wps:bodyPr>
                    </wps:wsp>
                  </a:graphicData>
                </a:graphic>
              </wp:inline>
            </w:drawing>
          </mc:Choice>
          <mc:Fallback>
            <w:pict>
              <v:shape w14:anchorId="08B8AA52" id="Tekstboks 21" o:spid="_x0000_s1034" type="#_x0000_t202" style="width:425.2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">
                <v:textbox style="mso-fit-shape-to-text:t">
                  <w:txbxContent>
                    <w:p w14:paraId="39E91D1B" w14:textId="7326F515" w:rsidR="00097369" w:rsidRPr="00753DC1" w:rsidRDefault="00097369" w:rsidP="008A3DBD"/>
                  </w:txbxContent>
                </v:textbox>
                <w10:anchorlock/>
              </v:shape>
            </w:pict>
          </mc:Fallback>
        </mc:AlternateContent>
      </w:r>
      <w:r w:rsidR="008A3DBD">
        <w:br/>
      </w:r>
    </w:p>
    <w:p w14:paraId="1CD5980D" w14:textId="77777777" w:rsidR="0093692E" w:rsidRDefault="008A3DBD" w:rsidP="00876B6F">
      <w:pPr>
        <w:pStyle w:val="Listeavsnitt"/>
        <w:keepNext/>
        <w:numPr>
          <w:ilvl w:val="0"/>
          <w:numId w:val="7"/>
        </w:numPr>
        <w:tabs>
          <w:tab w:val="left" w:pos="7371"/>
          <w:tab w:val="left" w:pos="8222"/>
        </w:tabs>
        <w:spacing w:before="360"/>
        <w:ind w:left="357" w:hanging="357"/>
      </w:pPr>
      <w:r>
        <w:t>Er metoden omtalt i nasjonale faglige retningslinjer eller handlingsprogrammer utarbeidet av Helsedirektoratet?</w:t>
      </w:r>
      <w:r w:rsidR="0093692E">
        <w:tab/>
      </w:r>
      <w:r w:rsidR="0093692E" w:rsidRPr="00556AFE">
        <w:t>Ja</w:t>
      </w:r>
      <w:r w:rsidR="0093692E" w:rsidRPr="00556AFE">
        <w:tab/>
      </w:r>
      <w:r w:rsidR="0093692E">
        <w:t>N</w:t>
      </w:r>
      <w:r w:rsidR="0093692E" w:rsidRPr="00556AFE">
        <w:t>ei</w:t>
      </w:r>
    </w:p>
    <w:p w14:paraId="4936F8DF" w14:textId="4E1FCE64" w:rsidR="001F612C" w:rsidRDefault="0093692E" w:rsidP="00B30373">
      <w:pPr>
        <w:pStyle w:val="Listeavsnitt"/>
        <w:keepNext/>
        <w:tabs>
          <w:tab w:val="left" w:pos="7371"/>
          <w:tab w:val="left" w:pos="8222"/>
        </w:tabs>
        <w:spacing w:before="360"/>
        <w:ind w:left="357"/>
      </w:pPr>
      <w:r>
        <w:tab/>
      </w:r>
      <w:sdt>
        <w:sdtPr>
          <w:rPr>
            <w:rFonts w:ascii="MS Gothic" w:eastAsia="MS Gothic" w:hAnsi="MS Gothic"/>
          </w:rPr>
          <w:id w:val="1704600007"/>
          <w14:checkbox>
            <w14:checked w14:val="1"/>
            <w14:checkedState w14:val="2612" w14:font="MS Gothic"/>
            <w14:uncheckedState w14:val="2610" w14:font="MS Gothic"/>
          </w14:checkbox>
        </w:sdtPr>
        <w:sdtEndPr/>
        <w:sdtContent>
          <w:r w:rsidR="009B3F2A">
            <w:rPr>
              <w:rFonts w:ascii="MS Gothic" w:eastAsia="MS Gothic" w:hAnsi="MS Gothic" w:hint="eastAsia"/>
            </w:rPr>
            <w:t>☒</w:t>
          </w:r>
        </w:sdtContent>
      </w:sdt>
      <w:r w:rsidRPr="0093692E">
        <w:rPr>
          <w:rFonts w:ascii="MS Gothic" w:eastAsia="MS Gothic" w:hAnsi="MS Gothic"/>
        </w:rPr>
        <w:t xml:space="preserve"> </w:t>
      </w:r>
      <w:r>
        <w:rPr>
          <w:rFonts w:ascii="MS Gothic" w:eastAsia="MS Gothic" w:hAnsi="MS Gothic"/>
        </w:rPr>
        <w:tab/>
      </w:r>
      <w:sdt>
        <w:sdtPr>
          <w:rPr>
            <w:rFonts w:ascii="MS Gothic" w:eastAsia="MS Gothic" w:hAnsi="MS Gothic"/>
          </w:rPr>
          <w:id w:val="1621576167"/>
          <w14:checkbox>
            <w14:checked w14:val="0"/>
            <w14:checkedState w14:val="2612" w14:font="MS Gothic"/>
            <w14:uncheckedState w14:val="2610" w14:font="MS Gothic"/>
          </w14:checkbox>
        </w:sdtPr>
        <w:sdtEndPr/>
        <w:sdtContent>
          <w:r w:rsidR="009B3F2A">
            <w:rPr>
              <w:rFonts w:ascii="MS Gothic" w:eastAsia="MS Gothic" w:hAnsi="MS Gothic" w:hint="eastAsia"/>
            </w:rPr>
            <w:t>☐</w:t>
          </w:r>
        </w:sdtContent>
      </w:sdt>
      <w:r>
        <w:rPr>
          <w:rFonts w:ascii="MS Gothic" w:eastAsia="MS Gothic" w:hAnsi="MS Gothic"/>
        </w:rPr>
        <w:br/>
      </w:r>
      <w:r w:rsidR="00C6274E">
        <w:t>Angi eventuelt hvilke</w:t>
      </w:r>
      <w:r w:rsidR="002D46BE">
        <w:t xml:space="preserve"> og kommenter eventuelt behov for endringer</w:t>
      </w:r>
      <w:r w:rsidR="00C6274E">
        <w:t>:</w:t>
      </w:r>
      <w:r w:rsidR="008A3DBD">
        <w:br/>
      </w:r>
      <w:r w:rsidR="0062390D" w:rsidRPr="00753DC1">
        <w:rPr>
          <w:noProof/>
          <w:lang w:eastAsia="nb-NO"/>
        </w:rPr>
        <mc:AlternateContent>
          <mc:Choice Requires="wps">
            <w:drawing>
              <wp:inline distT="0" distB="0" distL="0" distR="0" wp14:anchorId="30436254" wp14:editId="242005A3">
                <wp:extent cx="5400000" cy="363600"/>
                <wp:effectExtent l="0" t="0" r="10795" b="14605"/>
                <wp:docPr id="22" name="Tekstbok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solidFill>
                          <a:srgbClr val="FFFFFF"/>
                        </a:solidFill>
                        <a:ln w="9525">
                          <a:solidFill>
                            <a:srgbClr val="000000"/>
                          </a:solidFill>
                          <a:miter lim="800000"/>
                          <a:headEnd/>
                          <a:tailEnd/>
                        </a:ln>
                      </wps:spPr>
                      <wps:txbx>
                        <w:txbxContent>
                          <w:p w14:paraId="3606F4D0" w14:textId="77777777" w:rsidR="009B3F2A" w:rsidRDefault="009B3F2A" w:rsidP="009B3F2A">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88"/>
                            </w:tblGrid>
                            <w:tr w:rsidR="009B3F2A" w14:paraId="1D8B596B" w14:textId="77777777" w:rsidTr="009B3F2A">
                              <w:tblPrEx>
                                <w:tblCellMar>
                                  <w:top w:w="0" w:type="dxa"/>
                                  <w:bottom w:w="0" w:type="dxa"/>
                                </w:tblCellMar>
                              </w:tblPrEx>
                              <w:trPr>
                                <w:trHeight w:val="437"/>
                              </w:trPr>
                              <w:tc>
                                <w:tcPr>
                                  <w:tcW w:w="8188" w:type="dxa"/>
                                  <w:tcBorders>
                                    <w:top w:val="none" w:sz="6" w:space="0" w:color="auto"/>
                                    <w:bottom w:val="none" w:sz="6" w:space="0" w:color="auto"/>
                                  </w:tcBorders>
                                </w:tcPr>
                                <w:p w14:paraId="43EAB0BF" w14:textId="77777777" w:rsidR="009B3F2A" w:rsidRDefault="009B3F2A" w:rsidP="009B3F2A">
                                  <w:pPr>
                                    <w:rPr>
                                      <w:sz w:val="50"/>
                                      <w:szCs w:val="50"/>
                                    </w:rPr>
                                  </w:pPr>
                                  <w:r>
                                    <w:t xml:space="preserve"> </w:t>
                                  </w:r>
                                  <w:r w:rsidRPr="009B3F2A">
                                    <w:t>Nasjonalt handlingsprogram med retningslinjer for diagnostikk, behandling og oppfølging av diffuse høygradige gliomer hos voksne</w:t>
                                  </w:r>
                                  <w:r>
                                    <w:rPr>
                                      <w:b/>
                                      <w:bCs/>
                                      <w:sz w:val="50"/>
                                      <w:szCs w:val="50"/>
                                    </w:rPr>
                                    <w:t xml:space="preserve"> </w:t>
                                  </w:r>
                                </w:p>
                              </w:tc>
                            </w:tr>
                          </w:tbl>
                          <w:p w14:paraId="28EB3A24" w14:textId="1A95BFA9" w:rsidR="0062390D" w:rsidRPr="00753DC1" w:rsidRDefault="00025639" w:rsidP="00097369">
                            <w:r>
                              <w:t xml:space="preserve"> Beslutningsforum ønsker å tilby denne metoden til GBM-pasienter</w:t>
                            </w:r>
                            <w:r w:rsidR="009B3F2A">
                              <w:t xml:space="preserve"> men prisforhandlingene først ikke frem da dette ble vurdert for en større gruppe</w:t>
                            </w:r>
                            <w:r>
                              <w:t>.</w:t>
                            </w:r>
                          </w:p>
                        </w:txbxContent>
                      </wps:txbx>
                      <wps:bodyPr rot="0" vert="horz" wrap="square" lIns="91440" tIns="45720" rIns="91440" bIns="45720" anchor="t" anchorCtr="0">
                        <a:spAutoFit/>
                      </wps:bodyPr>
                    </wps:wsp>
                  </a:graphicData>
                </a:graphic>
              </wp:inline>
            </w:drawing>
          </mc:Choice>
          <mc:Fallback>
            <w:pict>
              <v:shape w14:anchorId="30436254" id="Tekstboks 22" o:spid="_x0000_s1035" type="#_x0000_t202" style="width:425.2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">
                <v:textbox style="mso-fit-shape-to-text:t">
                  <w:txbxContent>
                    <w:p w14:paraId="3606F4D0" w14:textId="77777777" w:rsidR="009B3F2A" w:rsidRDefault="009B3F2A" w:rsidP="009B3F2A">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88"/>
                      </w:tblGrid>
                      <w:tr w:rsidR="009B3F2A" w14:paraId="1D8B596B" w14:textId="77777777" w:rsidTr="009B3F2A">
                        <w:tblPrEx>
                          <w:tblCellMar>
                            <w:top w:w="0" w:type="dxa"/>
                            <w:bottom w:w="0" w:type="dxa"/>
                          </w:tblCellMar>
                        </w:tblPrEx>
                        <w:trPr>
                          <w:trHeight w:val="437"/>
                        </w:trPr>
                        <w:tc>
                          <w:tcPr>
                            <w:tcW w:w="8188" w:type="dxa"/>
                            <w:tcBorders>
                              <w:top w:val="none" w:sz="6" w:space="0" w:color="auto"/>
                              <w:bottom w:val="none" w:sz="6" w:space="0" w:color="auto"/>
                            </w:tcBorders>
                          </w:tcPr>
                          <w:p w14:paraId="43EAB0BF" w14:textId="77777777" w:rsidR="009B3F2A" w:rsidRDefault="009B3F2A" w:rsidP="009B3F2A">
                            <w:pPr>
                              <w:rPr>
                                <w:sz w:val="50"/>
                                <w:szCs w:val="50"/>
                              </w:rPr>
                            </w:pPr>
                            <w:r>
                              <w:t xml:space="preserve"> </w:t>
                            </w:r>
                            <w:r w:rsidRPr="009B3F2A">
                              <w:t>Nasjonalt handlingsprogram med retningslinjer for diagnostikk, behandling og oppfølging av diffuse høygradige gliomer hos voksne</w:t>
                            </w:r>
                            <w:r>
                              <w:rPr>
                                <w:b/>
                                <w:bCs/>
                                <w:sz w:val="50"/>
                                <w:szCs w:val="50"/>
                              </w:rPr>
                              <w:t xml:space="preserve"> </w:t>
                            </w:r>
                          </w:p>
                        </w:tc>
                      </w:tr>
                    </w:tbl>
                    <w:p w14:paraId="28EB3A24" w14:textId="1A95BFA9" w:rsidR="0062390D" w:rsidRPr="00753DC1" w:rsidRDefault="00025639" w:rsidP="00097369">
                      <w:r>
                        <w:t xml:space="preserve"> Beslutningsforum ønsker å tilby denne metoden til GBM-pasienter</w:t>
                      </w:r>
                      <w:r w:rsidR="009B3F2A">
                        <w:t xml:space="preserve"> men prisforhandlingene først ikke frem da dette ble vurdert for en større gruppe</w:t>
                      </w:r>
                      <w:r>
                        <w:t>.</w:t>
                      </w:r>
                    </w:p>
                  </w:txbxContent>
                </v:textbox>
                <w10:anchorlock/>
              </v:shape>
            </w:pict>
          </mc:Fallback>
        </mc:AlternateContent>
      </w:r>
      <w:r w:rsidR="0062390D">
        <w:br/>
      </w:r>
    </w:p>
    <w:p w14:paraId="5CF66E28" w14:textId="4B0A675D" w:rsidR="00EA5C1A" w:rsidRPr="00D96212" w:rsidRDefault="00EA5C1A" w:rsidP="00B30373">
      <w:pPr>
        <w:pStyle w:val="Listeavsnitt"/>
        <w:keepNext/>
        <w:numPr>
          <w:ilvl w:val="0"/>
          <w:numId w:val="7"/>
        </w:numPr>
        <w:tabs>
          <w:tab w:val="left" w:pos="7371"/>
          <w:tab w:val="left" w:pos="8222"/>
        </w:tabs>
        <w:spacing w:before="360"/>
        <w:ind w:left="357" w:hanging="357"/>
      </w:pPr>
      <w:r>
        <w:t>Involverer m</w:t>
      </w:r>
      <w:r w:rsidRPr="00753DC1">
        <w:t>etoden</w:t>
      </w:r>
      <w:r>
        <w:t xml:space="preserve"> bruk av stråling </w:t>
      </w:r>
      <w:r w:rsidRPr="00D96212">
        <w:t>(ioniserende</w:t>
      </w:r>
      <w:r>
        <w:t>/</w:t>
      </w:r>
      <w:r w:rsidRPr="00D96212">
        <w:t>ikke-ioniserende</w:t>
      </w:r>
      <w:r>
        <w:t>)?</w:t>
      </w:r>
      <w:r w:rsidR="0062390D">
        <w:tab/>
      </w:r>
      <w:r w:rsidR="0062390D" w:rsidRPr="0062390D">
        <w:t xml:space="preserve"> </w:t>
      </w:r>
      <w:r w:rsidR="0062390D" w:rsidRPr="00556AFE">
        <w:t>Ja</w:t>
      </w:r>
      <w:r w:rsidR="0062390D" w:rsidRPr="00556AFE">
        <w:tab/>
      </w:r>
      <w:r w:rsidR="0062390D">
        <w:t>N</w:t>
      </w:r>
      <w:r w:rsidR="0062390D" w:rsidRPr="00556AFE">
        <w:t>ei</w:t>
      </w:r>
      <w:r w:rsidR="0062390D">
        <w:br/>
      </w:r>
      <w:r w:rsidR="0062390D">
        <w:tab/>
      </w:r>
      <w:sdt>
        <w:sdtPr>
          <w:rPr>
            <w:rFonts w:ascii="MS Gothic" w:eastAsia="MS Gothic" w:hAnsi="MS Gothic"/>
          </w:rPr>
          <w:id w:val="-95493448"/>
          <w14:checkbox>
            <w14:checked w14:val="1"/>
            <w14:checkedState w14:val="2612" w14:font="MS Gothic"/>
            <w14:uncheckedState w14:val="2610" w14:font="MS Gothic"/>
          </w14:checkbox>
        </w:sdtPr>
        <w:sdtEndPr/>
        <w:sdtContent>
          <w:r w:rsidR="00025639">
            <w:rPr>
              <w:rFonts w:ascii="MS Gothic" w:eastAsia="MS Gothic" w:hAnsi="MS Gothic" w:hint="eastAsia"/>
            </w:rPr>
            <w:t>☒</w:t>
          </w:r>
        </w:sdtContent>
      </w:sdt>
      <w:r w:rsidR="0062390D">
        <w:tab/>
      </w:r>
      <w:sdt>
        <w:sdtPr>
          <w:rPr>
            <w:rFonts w:ascii="MS Gothic" w:eastAsia="MS Gothic" w:hAnsi="MS Gothic"/>
          </w:rPr>
          <w:id w:val="572625159"/>
          <w14:checkbox>
            <w14:checked w14:val="0"/>
            <w14:checkedState w14:val="2612" w14:font="MS Gothic"/>
            <w14:uncheckedState w14:val="2610" w14:font="MS Gothic"/>
          </w14:checkbox>
        </w:sdtPr>
        <w:sdtEndPr/>
        <w:sdtContent>
          <w:r w:rsidR="0062390D" w:rsidRPr="001F612C">
            <w:rPr>
              <w:rFonts w:ascii="MS Gothic" w:eastAsia="MS Gothic" w:hAnsi="MS Gothic" w:hint="eastAsia"/>
            </w:rPr>
            <w:t>☐</w:t>
          </w:r>
        </w:sdtContent>
      </w:sdt>
      <w:r w:rsidR="0062390D">
        <w:br/>
      </w:r>
      <w:r w:rsidR="00C6274E">
        <w:t xml:space="preserve">Angi eventuelt </w:t>
      </w:r>
      <w:r w:rsidR="00C6274E" w:rsidRPr="00C6274E">
        <w:t>type strålekil</w:t>
      </w:r>
      <w:r w:rsidR="00C6274E">
        <w:t>de, utstyr og stråleeksponering:</w:t>
      </w:r>
      <w:r w:rsidR="00C6274E">
        <w:rPr>
          <w:rFonts w:ascii="MS Gothic" w:eastAsia="MS Gothic" w:hAnsi="MS Gothic"/>
        </w:rPr>
        <w:br/>
      </w:r>
      <w:r w:rsidR="00C6274E" w:rsidRPr="00753DC1">
        <w:rPr>
          <w:noProof/>
          <w:lang w:eastAsia="nb-NO"/>
        </w:rPr>
        <mc:AlternateContent>
          <mc:Choice Requires="wps">
            <w:drawing>
              <wp:inline distT="0" distB="0" distL="0" distR="0" wp14:anchorId="4E857D56" wp14:editId="72262900">
                <wp:extent cx="5400000" cy="363600"/>
                <wp:effectExtent l="0" t="0" r="10795" b="14605"/>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solidFill>
                          <a:srgbClr val="FFFFFF"/>
                        </a:solidFill>
                        <a:ln w="9525">
                          <a:solidFill>
                            <a:srgbClr val="000000"/>
                          </a:solidFill>
                          <a:miter lim="800000"/>
                          <a:headEnd/>
                          <a:tailEnd/>
                        </a:ln>
                      </wps:spPr>
                      <wps:txbx>
                        <w:txbxContent>
                          <w:p w14:paraId="4ABBA360" w14:textId="7C551E3D" w:rsidR="00C6274E" w:rsidRPr="00753DC1" w:rsidRDefault="00025639" w:rsidP="00C6274E">
                            <w:r>
                              <w:t>Ikke-ioniserende laveffekt elektromagnetisk stråling</w:t>
                            </w:r>
                            <w:r w:rsidR="00871F37">
                              <w:t xml:space="preserve"> i området 100 – 300 kHz.</w:t>
                            </w:r>
                          </w:p>
                        </w:txbxContent>
                      </wps:txbx>
                      <wps:bodyPr rot="0" vert="horz" wrap="square" lIns="91440" tIns="45720" rIns="91440" bIns="45720" anchor="t" anchorCtr="0">
                        <a:spAutoFit/>
                      </wps:bodyPr>
                    </wps:wsp>
                  </a:graphicData>
                </a:graphic>
              </wp:inline>
            </w:drawing>
          </mc:Choice>
          <mc:Fallback>
            <w:pict>
              <v:shape w14:anchorId="4E857D56" id="Tekstboks 3" o:spid="_x0000_s1036" type="#_x0000_t202" style="width:425.2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">
                <v:textbox style="mso-fit-shape-to-text:t">
                  <w:txbxContent>
                    <w:p w14:paraId="4ABBA360" w14:textId="7C551E3D" w:rsidR="00C6274E" w:rsidRPr="00753DC1" w:rsidRDefault="00025639" w:rsidP="00C6274E">
                      <w:r>
                        <w:t>Ikke-ioniserende laveffekt elektromagnetisk stråling</w:t>
                      </w:r>
                      <w:r w:rsidR="00871F37">
                        <w:t xml:space="preserve"> i området 100 – 300 kHz.</w:t>
                      </w:r>
                    </w:p>
                  </w:txbxContent>
                </v:textbox>
                <w10:anchorlock/>
              </v:shape>
            </w:pict>
          </mc:Fallback>
        </mc:AlternateContent>
      </w:r>
      <w:r w:rsidR="0062390D">
        <w:rPr>
          <w:rFonts w:ascii="MS Gothic" w:eastAsia="MS Gothic" w:hAnsi="MS Gothic"/>
        </w:rPr>
        <w:br/>
      </w:r>
    </w:p>
    <w:p w14:paraId="74ECEAFD" w14:textId="77777777" w:rsidR="00EA5C1A" w:rsidRDefault="00EA5C1A" w:rsidP="00EA5C1A">
      <w:pPr>
        <w:pStyle w:val="Listeavsnitt"/>
        <w:keepNext/>
        <w:numPr>
          <w:ilvl w:val="0"/>
          <w:numId w:val="7"/>
        </w:numPr>
        <w:spacing w:before="360"/>
        <w:ind w:left="357" w:hanging="357"/>
      </w:pPr>
      <w:r w:rsidRPr="004144B1">
        <w:t>Hvilke fagområde(r) gjelder metoden, og hvilke pasienter berøres? (Får metoden evt. også konsekvenser for andre grupper (som personell, pårørende?)</w:t>
      </w:r>
      <w:r w:rsidRPr="00144F5B">
        <w:rPr>
          <w:noProof/>
          <w:lang w:eastAsia="nb-NO"/>
        </w:rPr>
        <mc:AlternateContent>
          <mc:Choice Requires="wps">
            <w:drawing>
              <wp:inline distT="0" distB="0" distL="0" distR="0" wp14:anchorId="101DCAC2" wp14:editId="61F81F7C">
                <wp:extent cx="5400000" cy="1403985"/>
                <wp:effectExtent l="0" t="0" r="10795" b="14605"/>
                <wp:docPr id="3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748C43AC" w14:textId="4C2ED8FF" w:rsidR="00EA5C1A" w:rsidRDefault="00871F37" w:rsidP="00EA5C1A">
                            <w:r>
                              <w:t>Onkologi. Ingen konsekvenser for andre.</w:t>
                            </w:r>
                          </w:p>
                        </w:txbxContent>
                      </wps:txbx>
                      <wps:bodyPr rot="0" vert="horz" wrap="square" lIns="91440" tIns="45720" rIns="91440" bIns="45720" anchor="t" anchorCtr="0">
                        <a:spAutoFit/>
                      </wps:bodyPr>
                    </wps:wsp>
                  </a:graphicData>
                </a:graphic>
              </wp:inline>
            </w:drawing>
          </mc:Choice>
          <mc:Fallback>
            <w:pict>
              <v:shape w14:anchorId="101DCAC2" id="_x0000_s1037"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">
                <v:textbox style="mso-fit-shape-to-text:t">
                  <w:txbxContent>
                    <w:p w14:paraId="748C43AC" w14:textId="4C2ED8FF" w:rsidR="00EA5C1A" w:rsidRDefault="00871F37" w:rsidP="00EA5C1A">
                      <w:r>
                        <w:t>Onkologi. Ingen konsekvenser for andre.</w:t>
                      </w:r>
                    </w:p>
                  </w:txbxContent>
                </v:textbox>
                <w10:anchorlock/>
              </v:shape>
            </w:pict>
          </mc:Fallback>
        </mc:AlternateContent>
      </w:r>
      <w:r w:rsidR="0062390D">
        <w:br/>
      </w:r>
    </w:p>
    <w:p w14:paraId="0DCB28C1" w14:textId="2E2BBC0D" w:rsidR="00A0209E" w:rsidRPr="00B30373" w:rsidRDefault="00EA5C1A" w:rsidP="00A0209E">
      <w:pPr>
        <w:pStyle w:val="Listeavsnitt"/>
        <w:keepNext/>
        <w:numPr>
          <w:ilvl w:val="0"/>
          <w:numId w:val="7"/>
        </w:numPr>
        <w:spacing w:before="360"/>
        <w:ind w:left="357" w:hanging="357"/>
      </w:pPr>
      <w:r w:rsidRPr="00B30373">
        <w:t xml:space="preserve">Hvilke aspekter er relevante for </w:t>
      </w:r>
      <w:r w:rsidR="008F089A" w:rsidRPr="00B30373">
        <w:t>metode</w:t>
      </w:r>
      <w:r w:rsidRPr="00B30373">
        <w:t xml:space="preserve">vurderingen? (flere kryss mulig) </w:t>
      </w:r>
    </w:p>
    <w:p w14:paraId="5911BAB2" w14:textId="1EECA643" w:rsidR="00EA5C1A" w:rsidRPr="00B30373" w:rsidRDefault="00EA5C1A" w:rsidP="00EA5C1A">
      <w:pPr>
        <w:pStyle w:val="Ingenmellomrom"/>
      </w:pPr>
      <w:r w:rsidRPr="00B30373">
        <w:t>Klinisk effekt</w:t>
      </w:r>
      <w:r w:rsidRPr="00B30373">
        <w:tab/>
      </w:r>
      <w:sdt>
        <w:sdtPr>
          <w:id w:val="-1898424914"/>
          <w14:checkbox>
            <w14:checked w14:val="1"/>
            <w14:checkedState w14:val="2612" w14:font="MS Gothic"/>
            <w14:uncheckedState w14:val="2610" w14:font="MS Gothic"/>
          </w14:checkbox>
        </w:sdtPr>
        <w:sdtEndPr/>
        <w:sdtContent>
          <w:r w:rsidR="00871F37">
            <w:rPr>
              <w:rFonts w:ascii="MS Gothic" w:eastAsia="MS Gothic" w:hAnsi="MS Gothic" w:hint="eastAsia"/>
            </w:rPr>
            <w:t>☒</w:t>
          </w:r>
        </w:sdtContent>
      </w:sdt>
    </w:p>
    <w:p w14:paraId="183428EA" w14:textId="2DE9DF4B" w:rsidR="00EA5C1A" w:rsidRPr="00B30373" w:rsidRDefault="00EA5C1A" w:rsidP="00EA5C1A">
      <w:pPr>
        <w:pStyle w:val="Ingenmellomrom"/>
      </w:pPr>
      <w:r w:rsidRPr="00B30373">
        <w:t>Sikkerhet/bivirkninger</w:t>
      </w:r>
      <w:r w:rsidRPr="00B30373">
        <w:tab/>
      </w:r>
      <w:sdt>
        <w:sdtPr>
          <w:id w:val="1064376591"/>
          <w14:checkbox>
            <w14:checked w14:val="1"/>
            <w14:checkedState w14:val="2612" w14:font="MS Gothic"/>
            <w14:uncheckedState w14:val="2610" w14:font="MS Gothic"/>
          </w14:checkbox>
        </w:sdtPr>
        <w:sdtEndPr/>
        <w:sdtContent>
          <w:r w:rsidR="00871F37">
            <w:rPr>
              <w:rFonts w:ascii="MS Gothic" w:eastAsia="MS Gothic" w:hAnsi="MS Gothic" w:hint="eastAsia"/>
            </w:rPr>
            <w:t>☒</w:t>
          </w:r>
        </w:sdtContent>
      </w:sdt>
    </w:p>
    <w:p w14:paraId="24126237" w14:textId="1B8F25E9" w:rsidR="00EA5C1A" w:rsidRPr="00B30373" w:rsidRDefault="00EA5C1A" w:rsidP="00EA5C1A">
      <w:pPr>
        <w:pStyle w:val="Ingenmellomrom"/>
      </w:pPr>
      <w:r w:rsidRPr="00B30373">
        <w:t>Kostnader/ressursbruk</w:t>
      </w:r>
      <w:r w:rsidRPr="00B30373">
        <w:tab/>
      </w:r>
      <w:sdt>
        <w:sdtPr>
          <w:id w:val="-1290659911"/>
          <w14:checkbox>
            <w14:checked w14:val="1"/>
            <w14:checkedState w14:val="2612" w14:font="MS Gothic"/>
            <w14:uncheckedState w14:val="2610" w14:font="MS Gothic"/>
          </w14:checkbox>
        </w:sdtPr>
        <w:sdtEndPr/>
        <w:sdtContent>
          <w:r w:rsidR="00871F37">
            <w:rPr>
              <w:rFonts w:ascii="MS Gothic" w:eastAsia="MS Gothic" w:hAnsi="MS Gothic" w:hint="eastAsia"/>
            </w:rPr>
            <w:t>☒</w:t>
          </w:r>
        </w:sdtContent>
      </w:sdt>
    </w:p>
    <w:p w14:paraId="704E9D36" w14:textId="7C331989" w:rsidR="00EA5C1A" w:rsidRPr="00B30373" w:rsidRDefault="00EA5C1A" w:rsidP="00EA5C1A">
      <w:pPr>
        <w:pStyle w:val="Ingenmellomrom"/>
      </w:pPr>
      <w:r w:rsidRPr="00B30373">
        <w:t>Kostnadseffektivitet</w:t>
      </w:r>
      <w:r w:rsidRPr="00B30373">
        <w:tab/>
      </w:r>
      <w:sdt>
        <w:sdtPr>
          <w:id w:val="1679773947"/>
          <w14:checkbox>
            <w14:checked w14:val="1"/>
            <w14:checkedState w14:val="2612" w14:font="MS Gothic"/>
            <w14:uncheckedState w14:val="2610" w14:font="MS Gothic"/>
          </w14:checkbox>
        </w:sdtPr>
        <w:sdtEndPr/>
        <w:sdtContent>
          <w:r w:rsidR="00871F37">
            <w:rPr>
              <w:rFonts w:ascii="MS Gothic" w:eastAsia="MS Gothic" w:hAnsi="MS Gothic" w:hint="eastAsia"/>
            </w:rPr>
            <w:t>☒</w:t>
          </w:r>
        </w:sdtContent>
      </w:sdt>
    </w:p>
    <w:p w14:paraId="12F21A87" w14:textId="56B2BA8C" w:rsidR="00EA5C1A" w:rsidRPr="00B30373" w:rsidRDefault="00EA5C1A" w:rsidP="00EA5C1A">
      <w:pPr>
        <w:pStyle w:val="Ingenmellomrom"/>
      </w:pPr>
      <w:r w:rsidRPr="00B30373">
        <w:t xml:space="preserve">Organisatoriske konsekvenser </w:t>
      </w:r>
      <w:r w:rsidRPr="00B30373">
        <w:tab/>
      </w:r>
      <w:sdt>
        <w:sdtPr>
          <w:id w:val="56372784"/>
          <w14:checkbox>
            <w14:checked w14:val="1"/>
            <w14:checkedState w14:val="2612" w14:font="MS Gothic"/>
            <w14:uncheckedState w14:val="2610" w14:font="MS Gothic"/>
          </w14:checkbox>
        </w:sdtPr>
        <w:sdtEndPr/>
        <w:sdtContent>
          <w:r w:rsidR="00871F37">
            <w:rPr>
              <w:rFonts w:ascii="MS Gothic" w:eastAsia="MS Gothic" w:hAnsi="MS Gothic" w:hint="eastAsia"/>
            </w:rPr>
            <w:t>☒</w:t>
          </w:r>
        </w:sdtContent>
      </w:sdt>
    </w:p>
    <w:p w14:paraId="6CF074E6" w14:textId="77777777" w:rsidR="00EA5C1A" w:rsidRPr="00B30373" w:rsidRDefault="00EA5C1A" w:rsidP="00EA5C1A">
      <w:pPr>
        <w:pStyle w:val="Ingenmellomrom"/>
      </w:pPr>
      <w:r w:rsidRPr="00B30373">
        <w:lastRenderedPageBreak/>
        <w:t xml:space="preserve">Etiske </w:t>
      </w:r>
      <w:r w:rsidRPr="00B30373">
        <w:tab/>
      </w:r>
      <w:sdt>
        <w:sdtPr>
          <w:id w:val="1147856237"/>
          <w14:checkbox>
            <w14:checked w14:val="0"/>
            <w14:checkedState w14:val="2612" w14:font="MS Gothic"/>
            <w14:uncheckedState w14:val="2610" w14:font="MS Gothic"/>
          </w14:checkbox>
        </w:sdtPr>
        <w:sdtEndPr/>
        <w:sdtContent>
          <w:r w:rsidRPr="00B30373">
            <w:rPr>
              <w:rFonts w:ascii="MS Gothic" w:eastAsia="MS Gothic" w:hAnsi="MS Gothic" w:hint="eastAsia"/>
            </w:rPr>
            <w:t>☐</w:t>
          </w:r>
        </w:sdtContent>
      </w:sdt>
    </w:p>
    <w:p w14:paraId="5FC17CCF" w14:textId="77777777" w:rsidR="00EA5C1A" w:rsidRPr="00B30373" w:rsidRDefault="00EA5C1A" w:rsidP="00EA5C1A">
      <w:pPr>
        <w:pStyle w:val="Ingenmellomrom"/>
      </w:pPr>
      <w:r w:rsidRPr="00B30373">
        <w:t xml:space="preserve">Juridiske </w:t>
      </w:r>
      <w:r w:rsidRPr="00B30373">
        <w:tab/>
      </w:r>
      <w:sdt>
        <w:sdtPr>
          <w:id w:val="-45693528"/>
          <w14:checkbox>
            <w14:checked w14:val="0"/>
            <w14:checkedState w14:val="2612" w14:font="MS Gothic"/>
            <w14:uncheckedState w14:val="2610" w14:font="MS Gothic"/>
          </w14:checkbox>
        </w:sdtPr>
        <w:sdtEndPr/>
        <w:sdtContent>
          <w:r w:rsidRPr="00B30373">
            <w:rPr>
              <w:rFonts w:ascii="MS Gothic" w:eastAsia="MS Gothic" w:hAnsi="MS Gothic" w:hint="eastAsia"/>
            </w:rPr>
            <w:t>☐</w:t>
          </w:r>
        </w:sdtContent>
      </w:sdt>
    </w:p>
    <w:p w14:paraId="79FA466D" w14:textId="77777777" w:rsidR="00EA5C1A" w:rsidRPr="00E53575" w:rsidRDefault="00EA5C1A" w:rsidP="00EA5C1A">
      <w:pPr>
        <w:pStyle w:val="Listeavsnitt"/>
        <w:ind w:left="357"/>
        <w:rPr>
          <w:b/>
        </w:rPr>
      </w:pPr>
    </w:p>
    <w:p w14:paraId="44C25963" w14:textId="77777777" w:rsidR="00EA5C1A" w:rsidRPr="00753DC1" w:rsidRDefault="00EA5C1A" w:rsidP="00EA5C1A">
      <w:pPr>
        <w:pStyle w:val="Listeavsnitt"/>
        <w:keepNext/>
        <w:numPr>
          <w:ilvl w:val="0"/>
          <w:numId w:val="7"/>
        </w:numPr>
        <w:spacing w:before="360"/>
        <w:ind w:left="357" w:hanging="357"/>
      </w:pPr>
      <w:r w:rsidRPr="00753DC1">
        <w:t>Kommenter metoden som forslås vurdert mht. følgende punkter:</w:t>
      </w:r>
    </w:p>
    <w:p w14:paraId="6EEC08C6" w14:textId="77777777" w:rsidR="00EA5C1A" w:rsidRPr="0003059E" w:rsidRDefault="00EA5C1A" w:rsidP="00EA5C1A">
      <w:pPr>
        <w:pStyle w:val="Ingenmellomrom"/>
        <w:keepNext/>
      </w:pPr>
      <w:r w:rsidRPr="0003059E">
        <w:t>Alvorlighetsgraden på tilstanden metoden er ment for</w:t>
      </w:r>
    </w:p>
    <w:p w14:paraId="70197DA7" w14:textId="77777777" w:rsidR="00EA5C1A" w:rsidRDefault="00EA5C1A" w:rsidP="00EA5C1A">
      <w:pPr>
        <w:pStyle w:val="Ingenmellomrom"/>
      </w:pPr>
      <w:r w:rsidRPr="00144F5B">
        <w:rPr>
          <w:noProof/>
          <w:lang w:eastAsia="nb-NO"/>
        </w:rPr>
        <mc:AlternateContent>
          <mc:Choice Requires="wps">
            <w:drawing>
              <wp:inline distT="0" distB="0" distL="0" distR="0" wp14:anchorId="74249977" wp14:editId="3B205D9F">
                <wp:extent cx="5400000" cy="1403985"/>
                <wp:effectExtent l="0" t="0" r="10795" b="14605"/>
                <wp:docPr id="3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2BE4804B" w14:textId="281CEAE8" w:rsidR="00EA5C1A" w:rsidRDefault="00871F37" w:rsidP="00EA5C1A">
                            <w:r>
                              <w:t>Svært alvorlig: uhelbredelig kreft.</w:t>
                            </w:r>
                          </w:p>
                        </w:txbxContent>
                      </wps:txbx>
                      <wps:bodyPr rot="0" vert="horz" wrap="square" lIns="91440" tIns="45720" rIns="91440" bIns="45720" anchor="t" anchorCtr="0">
                        <a:spAutoFit/>
                      </wps:bodyPr>
                    </wps:wsp>
                  </a:graphicData>
                </a:graphic>
              </wp:inline>
            </w:drawing>
          </mc:Choice>
          <mc:Fallback>
            <w:pict>
              <v:shape w14:anchorId="74249977" id="_x0000_s1038"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DQbF90XAgAAKAQAAA4AAAAAAAAAAAAAAAAALgIAAGRycy9lMm9Eb2MueG1sUEsBAi0AFAAGAAgA&#10;AAAhALDu7/HcAAAABQEAAA8AAAAAAAAAAAAAAAAAcQQAAGRycy9kb3ducmV2LnhtbFBLBQYAAAAA&#10;BAAEAPMAAAB6BQAAAAA=&#10;">
                <v:textbox style="mso-fit-shape-to-text:t">
                  <w:txbxContent>
                    <w:p w14:paraId="2BE4804B" w14:textId="281CEAE8" w:rsidR="00EA5C1A" w:rsidRDefault="00871F37" w:rsidP="00EA5C1A">
                      <w:r>
                        <w:t>Svært alvorlig: uhelbredelig kreft.</w:t>
                      </w:r>
                    </w:p>
                  </w:txbxContent>
                </v:textbox>
                <w10:anchorlock/>
              </v:shape>
            </w:pict>
          </mc:Fallback>
        </mc:AlternateContent>
      </w:r>
    </w:p>
    <w:p w14:paraId="1CF654E6" w14:textId="77777777" w:rsidR="00EA5C1A" w:rsidRDefault="00EA5C1A" w:rsidP="00EA5C1A">
      <w:pPr>
        <w:pStyle w:val="Ingenmellomrom"/>
        <w:keepNext/>
      </w:pPr>
      <w:r w:rsidRPr="0003059E">
        <w:t>Forventet effekt</w:t>
      </w:r>
    </w:p>
    <w:p w14:paraId="3123BE51" w14:textId="77777777" w:rsidR="00EA5C1A" w:rsidRDefault="00EA5C1A" w:rsidP="00EA5C1A">
      <w:pPr>
        <w:pStyle w:val="Ingenmellomrom"/>
      </w:pPr>
      <w:r w:rsidRPr="00144F5B">
        <w:rPr>
          <w:noProof/>
          <w:lang w:eastAsia="nb-NO"/>
        </w:rPr>
        <mc:AlternateContent>
          <mc:Choice Requires="wps">
            <w:drawing>
              <wp:inline distT="0" distB="0" distL="0" distR="0" wp14:anchorId="63B46C1C" wp14:editId="1BA455BA">
                <wp:extent cx="5400000" cy="1403985"/>
                <wp:effectExtent l="0" t="0" r="10795" b="14605"/>
                <wp:docPr id="3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2B9F4125" w14:textId="4CCE2447" w:rsidR="00EA5C1A" w:rsidRDefault="00871F37" w:rsidP="00EA5C1A">
                            <w:r w:rsidRPr="00871F37">
                              <w:t xml:space="preserve">Forlenget overlevelse med uendret god livskvalitet, trolig </w:t>
                            </w:r>
                            <w:r>
                              <w:t xml:space="preserve">flere </w:t>
                            </w:r>
                            <w:r w:rsidRPr="00871F37">
                              <w:t>måneder forlenget median overlevelse. Forhåpentligvis får man også flere langtidsoverlevere (flere år).</w:t>
                            </w:r>
                          </w:p>
                        </w:txbxContent>
                      </wps:txbx>
                      <wps:bodyPr rot="0" vert="horz" wrap="square" lIns="91440" tIns="45720" rIns="91440" bIns="45720" anchor="t" anchorCtr="0">
                        <a:spAutoFit/>
                      </wps:bodyPr>
                    </wps:wsp>
                  </a:graphicData>
                </a:graphic>
              </wp:inline>
            </w:drawing>
          </mc:Choice>
          <mc:Fallback>
            <w:pict>
              <v:shape w14:anchorId="63B46C1C" id="_x0000_s1039"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OaseSsXAgAAKAQAAA4AAAAAAAAAAAAAAAAALgIAAGRycy9lMm9Eb2MueG1sUEsBAi0AFAAGAAgA&#10;AAAhALDu7/HcAAAABQEAAA8AAAAAAAAAAAAAAAAAcQQAAGRycy9kb3ducmV2LnhtbFBLBQYAAAAA&#10;BAAEAPMAAAB6BQAAAAA=&#10;">
                <v:textbox style="mso-fit-shape-to-text:t">
                  <w:txbxContent>
                    <w:p w14:paraId="2B9F4125" w14:textId="4CCE2447" w:rsidR="00EA5C1A" w:rsidRDefault="00871F37" w:rsidP="00EA5C1A">
                      <w:r w:rsidRPr="00871F37">
                        <w:t xml:space="preserve">Forlenget overlevelse med uendret god livskvalitet, trolig </w:t>
                      </w:r>
                      <w:r>
                        <w:t xml:space="preserve">flere </w:t>
                      </w:r>
                      <w:r w:rsidRPr="00871F37">
                        <w:t>måneder forlenget median overlevelse. Forhåpentligvis får man også flere langtidsoverlevere (flere år).</w:t>
                      </w:r>
                    </w:p>
                  </w:txbxContent>
                </v:textbox>
                <w10:anchorlock/>
              </v:shape>
            </w:pict>
          </mc:Fallback>
        </mc:AlternateContent>
      </w:r>
    </w:p>
    <w:p w14:paraId="4348FD32" w14:textId="1755E1A6" w:rsidR="00EA5C1A" w:rsidRDefault="00EA5C1A" w:rsidP="00EA5C1A">
      <w:pPr>
        <w:pStyle w:val="Ingenmellomrom"/>
      </w:pPr>
      <w:r w:rsidRPr="00753DC1">
        <w:t xml:space="preserve">Sikkerhet </w:t>
      </w:r>
      <w:r w:rsidR="00B30373">
        <w:t>og bivirkninger</w:t>
      </w:r>
    </w:p>
    <w:p w14:paraId="622643D9" w14:textId="77777777" w:rsidR="00EA5C1A" w:rsidRDefault="00EA5C1A" w:rsidP="00EA5C1A">
      <w:pPr>
        <w:pStyle w:val="Ingenmellomrom"/>
      </w:pPr>
      <w:r w:rsidRPr="00144F5B">
        <w:rPr>
          <w:noProof/>
          <w:lang w:eastAsia="nb-NO"/>
        </w:rPr>
        <mc:AlternateContent>
          <mc:Choice Requires="wps">
            <w:drawing>
              <wp:inline distT="0" distB="0" distL="0" distR="0" wp14:anchorId="0A797519" wp14:editId="708E0038">
                <wp:extent cx="5400000" cy="1403985"/>
                <wp:effectExtent l="0" t="0" r="10795" b="14605"/>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7B922F6E" w14:textId="5DE9F787" w:rsidR="00EA5C1A" w:rsidRDefault="00871F37" w:rsidP="00EA5C1A">
                            <w:r>
                              <w:t>Metoden anses som sikker og uten bivirkninger utover ev. allergisk reaksjon til lim på elektrodeplaster.</w:t>
                            </w:r>
                          </w:p>
                        </w:txbxContent>
                      </wps:txbx>
                      <wps:bodyPr rot="0" vert="horz" wrap="square" lIns="91440" tIns="45720" rIns="91440" bIns="45720" anchor="t" anchorCtr="0">
                        <a:spAutoFit/>
                      </wps:bodyPr>
                    </wps:wsp>
                  </a:graphicData>
                </a:graphic>
              </wp:inline>
            </w:drawing>
          </mc:Choice>
          <mc:Fallback>
            <w:pict>
              <v:shape w14:anchorId="0A797519" id="_x0000_s1040"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">
                <v:textbox style="mso-fit-shape-to-text:t">
                  <w:txbxContent>
                    <w:p w14:paraId="7B922F6E" w14:textId="5DE9F787" w:rsidR="00EA5C1A" w:rsidRDefault="00871F37" w:rsidP="00EA5C1A">
                      <w:r>
                        <w:t>Metoden anses som sikker og uten bivirkninger utover ev. allergisk reaksjon til lim på elektrodeplaster.</w:t>
                      </w:r>
                    </w:p>
                  </w:txbxContent>
                </v:textbox>
                <w10:anchorlock/>
              </v:shape>
            </w:pict>
          </mc:Fallback>
        </mc:AlternateContent>
      </w:r>
    </w:p>
    <w:p w14:paraId="7105D01E" w14:textId="77777777" w:rsidR="00EA5C1A" w:rsidRDefault="00EA5C1A" w:rsidP="00EA5C1A">
      <w:pPr>
        <w:pStyle w:val="Ingenmellomrom"/>
        <w:keepNext/>
      </w:pPr>
      <w:r w:rsidRPr="0003059E">
        <w:t>Totalt antall pasienter i Norge metoden er aktuell for</w:t>
      </w:r>
    </w:p>
    <w:p w14:paraId="070E0B82" w14:textId="77777777" w:rsidR="00EA5C1A" w:rsidRPr="0003059E" w:rsidRDefault="00EA5C1A" w:rsidP="00EA5C1A">
      <w:pPr>
        <w:pStyle w:val="Ingenmellomrom"/>
      </w:pPr>
      <w:r w:rsidRPr="00144F5B">
        <w:rPr>
          <w:noProof/>
          <w:lang w:eastAsia="nb-NO"/>
        </w:rPr>
        <mc:AlternateContent>
          <mc:Choice Requires="wps">
            <w:drawing>
              <wp:inline distT="0" distB="0" distL="0" distR="0" wp14:anchorId="12AB50C5" wp14:editId="514642BF">
                <wp:extent cx="5400000" cy="1403985"/>
                <wp:effectExtent l="0" t="0" r="10795" b="14605"/>
                <wp:docPr id="3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5A267EEF" w14:textId="7F6BEA33" w:rsidR="00EA5C1A" w:rsidRDefault="00871F37" w:rsidP="00EA5C1A">
                            <w:r>
                              <w:t>Vanskelig å anslå innenfor gruppen med ca. 250 GBM-pasienter årlig. Nevropatologiske undersøkelser i tråd med WHO CNS 5 (2021) vil måtte avgjøre dette</w:t>
                            </w:r>
                            <w:r w:rsidR="009B3F2A">
                              <w:t>.</w:t>
                            </w:r>
                            <w:r>
                              <w:t xml:space="preserve"> </w:t>
                            </w:r>
                          </w:p>
                        </w:txbxContent>
                      </wps:txbx>
                      <wps:bodyPr rot="0" vert="horz" wrap="square" lIns="91440" tIns="45720" rIns="91440" bIns="45720" anchor="t" anchorCtr="0">
                        <a:spAutoFit/>
                      </wps:bodyPr>
                    </wps:wsp>
                  </a:graphicData>
                </a:graphic>
              </wp:inline>
            </w:drawing>
          </mc:Choice>
          <mc:Fallback>
            <w:pict>
              <v:shape w14:anchorId="12AB50C5" id="_x0000_s1041"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">
                <v:textbox style="mso-fit-shape-to-text:t">
                  <w:txbxContent>
                    <w:p w14:paraId="5A267EEF" w14:textId="7F6BEA33" w:rsidR="00EA5C1A" w:rsidRDefault="00871F37" w:rsidP="00EA5C1A">
                      <w:r>
                        <w:t>Vanskelig å anslå innenfor gruppen med ca. 250 GBM-pasienter årlig. Nevropatologiske undersøkelser i tråd med WHO CNS 5 (2021) vil måtte avgjøre dette</w:t>
                      </w:r>
                      <w:r w:rsidR="009B3F2A">
                        <w:t>.</w:t>
                      </w:r>
                      <w:r>
                        <w:t xml:space="preserve"> </w:t>
                      </w:r>
                    </w:p>
                  </w:txbxContent>
                </v:textbox>
                <w10:anchorlock/>
              </v:shape>
            </w:pict>
          </mc:Fallback>
        </mc:AlternateContent>
      </w:r>
    </w:p>
    <w:p w14:paraId="40DC3066" w14:textId="77777777" w:rsidR="00EA5C1A" w:rsidRDefault="00EA5C1A" w:rsidP="00EA5C1A">
      <w:pPr>
        <w:pStyle w:val="Ingenmellomrom"/>
        <w:keepNext/>
      </w:pPr>
      <w:r w:rsidRPr="0003059E">
        <w:t>Konsekvenser for ressursbruk i helsetjenesten</w:t>
      </w:r>
    </w:p>
    <w:p w14:paraId="5A399F68" w14:textId="77777777" w:rsidR="00EA5C1A" w:rsidRDefault="00EA5C1A" w:rsidP="00EA5C1A">
      <w:pPr>
        <w:pStyle w:val="Ingenmellomrom"/>
      </w:pPr>
      <w:r w:rsidRPr="00144F5B">
        <w:rPr>
          <w:noProof/>
          <w:lang w:eastAsia="nb-NO"/>
        </w:rPr>
        <mc:AlternateContent>
          <mc:Choice Requires="wps">
            <w:drawing>
              <wp:inline distT="0" distB="0" distL="0" distR="0" wp14:anchorId="0F7B8789" wp14:editId="110B46B3">
                <wp:extent cx="5400000" cy="1403985"/>
                <wp:effectExtent l="0" t="0" r="10795" b="14605"/>
                <wp:docPr id="3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6A409C13" w14:textId="64AB92B5" w:rsidR="00EA5C1A" w:rsidRDefault="009B3F2A" w:rsidP="00EA5C1A">
                            <w:r>
                              <w:t>Kostnad per måned er ukjent for oss som pasientforening, da prisforhandlingene i 2019-2020 er unntatt offentlighet.</w:t>
                            </w:r>
                          </w:p>
                        </w:txbxContent>
                      </wps:txbx>
                      <wps:bodyPr rot="0" vert="horz" wrap="square" lIns="91440" tIns="45720" rIns="91440" bIns="45720" anchor="t" anchorCtr="0">
                        <a:spAutoFit/>
                      </wps:bodyPr>
                    </wps:wsp>
                  </a:graphicData>
                </a:graphic>
              </wp:inline>
            </w:drawing>
          </mc:Choice>
          <mc:Fallback>
            <w:pict>
              <v:shape w14:anchorId="0F7B8789" id="_x0000_s1042"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P7IT7IXAgAAKAQAAA4AAAAAAAAAAAAAAAAALgIAAGRycy9lMm9Eb2MueG1sUEsBAi0AFAAGAAgA&#10;AAAhALDu7/HcAAAABQEAAA8AAAAAAAAAAAAAAAAAcQQAAGRycy9kb3ducmV2LnhtbFBLBQYAAAAA&#10;BAAEAPMAAAB6BQAAAAA=&#10;">
                <v:textbox style="mso-fit-shape-to-text:t">
                  <w:txbxContent>
                    <w:p w14:paraId="6A409C13" w14:textId="64AB92B5" w:rsidR="00EA5C1A" w:rsidRDefault="009B3F2A" w:rsidP="00EA5C1A">
                      <w:r>
                        <w:t>Kostnad per måned er ukjent for oss som pasientforening, da prisforhandlingene i 2019-2020 er unntatt offentlighet.</w:t>
                      </w:r>
                    </w:p>
                  </w:txbxContent>
                </v:textbox>
                <w10:anchorlock/>
              </v:shape>
            </w:pict>
          </mc:Fallback>
        </mc:AlternateContent>
      </w:r>
    </w:p>
    <w:p w14:paraId="099753F0" w14:textId="7AD7DDFB" w:rsidR="00EA5C1A" w:rsidRPr="00753DC1" w:rsidRDefault="00EA5C1A" w:rsidP="00EA5C1A">
      <w:pPr>
        <w:pStyle w:val="Listeavsnitt"/>
        <w:keepNext/>
        <w:numPr>
          <w:ilvl w:val="0"/>
          <w:numId w:val="7"/>
        </w:numPr>
        <w:spacing w:before="360"/>
        <w:ind w:left="357" w:hanging="357"/>
      </w:pPr>
      <w:r w:rsidRPr="00753DC1">
        <w:t>Oppgi referanser til dokumentasjon om metodens effekt og sikkerhet (eks. tidligere metodevurderinger). (Inntil 10 sentrale referanser oppgis. Ikke send vedlegg</w:t>
      </w:r>
      <w:r w:rsidR="002D46BE">
        <w:t xml:space="preserve"> nå.)</w:t>
      </w:r>
      <w:r w:rsidRPr="00753DC1">
        <w:t xml:space="preserve"> </w:t>
      </w:r>
    </w:p>
    <w:p w14:paraId="0D7BDD48" w14:textId="77777777" w:rsidR="00EA5C1A" w:rsidRDefault="00EA5C1A" w:rsidP="00EA5C1A">
      <w:pPr>
        <w:pStyle w:val="Ingenmellomrom"/>
      </w:pPr>
      <w:r w:rsidRPr="00144F5B">
        <w:rPr>
          <w:noProof/>
          <w:lang w:eastAsia="nb-NO"/>
        </w:rPr>
        <mc:AlternateContent>
          <mc:Choice Requires="wps">
            <w:drawing>
              <wp:inline distT="0" distB="0" distL="0" distR="0" wp14:anchorId="67FDB41F" wp14:editId="0AF3ED38">
                <wp:extent cx="5400000" cy="1403985"/>
                <wp:effectExtent l="0" t="0" r="10795" b="14605"/>
                <wp:docPr id="4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106DCBDC" w14:textId="7D76F0F9" w:rsidR="00EA5C1A" w:rsidRDefault="00EC61AF" w:rsidP="00EA5C1A">
                            <w:r>
                              <w:t>I tillegg til tidligere referanser for Optune®:</w:t>
                            </w:r>
                          </w:p>
                          <w:p w14:paraId="40F0BCEB" w14:textId="77777777" w:rsidR="00EC61AF" w:rsidRPr="00EC61AF" w:rsidRDefault="00EC61AF" w:rsidP="00EC61AF">
                            <w:pPr>
                              <w:pStyle w:val="Listeavsnitt"/>
                              <w:keepNext/>
                              <w:numPr>
                                <w:ilvl w:val="0"/>
                                <w:numId w:val="7"/>
                              </w:numPr>
                              <w:spacing w:before="360"/>
                              <w:ind w:left="357" w:hanging="357"/>
                              <w:rPr>
                                <w:lang w:val="en-GB"/>
                              </w:rPr>
                            </w:pPr>
                            <w:hyperlink r:id="rId13" w:history="1">
                              <w:r w:rsidRPr="00EC61AF">
                                <w:rPr>
                                  <w:rStyle w:val="Hyperkobling"/>
                                  <w:lang w:val="en-GB"/>
                                </w:rPr>
                                <w:t>https://academic.oup.com/noa/article/4/1/vdac096/6612779</w:t>
                              </w:r>
                            </w:hyperlink>
                            <w:r w:rsidRPr="00EC61AF">
                              <w:rPr>
                                <w:lang w:val="en-GB"/>
                              </w:rPr>
                              <w:t xml:space="preserve"> </w:t>
                            </w:r>
                            <w:r w:rsidRPr="00EC61AF">
                              <w:rPr>
                                <w:lang w:val="en-GB"/>
                              </w:rPr>
                              <w:t>Molecular alterations associated with improved outcome in patients with glioblastoma treated with Tumor-Treating Fields </w:t>
                            </w:r>
                          </w:p>
                          <w:p w14:paraId="6E8C5EA2" w14:textId="77777777" w:rsidR="00EC61AF" w:rsidRPr="00EC61AF" w:rsidRDefault="00EC61AF" w:rsidP="00EC61AF">
                            <w:pPr>
                              <w:pStyle w:val="Listeavsnitt"/>
                              <w:keepNext/>
                              <w:spacing w:before="360"/>
                              <w:ind w:left="357"/>
                            </w:pPr>
                            <w:hyperlink r:id="rId14" w:history="1">
                              <w:r w:rsidRPr="00EC61AF">
                                <w:t>Manjari Pandey</w:t>
                              </w:r>
                            </w:hyperlink>
                            <w:r w:rsidRPr="00EC61AF">
                              <w:t>, </w:t>
                            </w:r>
                            <w:hyperlink r:id="rId15" w:history="1">
                              <w:r w:rsidRPr="00EC61AF">
                                <w:t>Joanne Xiu</w:t>
                              </w:r>
                            </w:hyperlink>
                            <w:r w:rsidRPr="00EC61AF">
                              <w:t>, </w:t>
                            </w:r>
                            <w:hyperlink r:id="rId16" w:history="1">
                              <w:r w:rsidRPr="00EC61AF">
                                <w:t>Sandeep Mittal</w:t>
                              </w:r>
                            </w:hyperlink>
                            <w:r w:rsidRPr="00EC61AF">
                              <w:t>, </w:t>
                            </w:r>
                            <w:hyperlink r:id="rId17" w:history="1">
                              <w:r w:rsidRPr="00EC61AF">
                                <w:t>Jia Zeng</w:t>
                              </w:r>
                            </w:hyperlink>
                            <w:r w:rsidRPr="00EC61AF">
                              <w:t>, </w:t>
                            </w:r>
                            <w:hyperlink r:id="rId18" w:history="1">
                              <w:r w:rsidRPr="00EC61AF">
                                <w:t>Michelle Saul</w:t>
                              </w:r>
                            </w:hyperlink>
                            <w:r w:rsidRPr="00EC61AF">
                              <w:t>, </w:t>
                            </w:r>
                            <w:hyperlink r:id="rId19" w:history="1">
                              <w:r w:rsidRPr="00EC61AF">
                                <w:t>Santosh Kesari</w:t>
                              </w:r>
                            </w:hyperlink>
                            <w:r w:rsidRPr="00EC61AF">
                              <w:t>, </w:t>
                            </w:r>
                            <w:hyperlink r:id="rId20" w:history="1">
                              <w:r w:rsidRPr="00EC61AF">
                                <w:t>Amir Azadi</w:t>
                              </w:r>
                            </w:hyperlink>
                            <w:r w:rsidRPr="00EC61AF">
                              <w:t>, </w:t>
                            </w:r>
                            <w:hyperlink r:id="rId21" w:history="1">
                              <w:r w:rsidRPr="00EC61AF">
                                <w:t>Herbert Newton</w:t>
                              </w:r>
                            </w:hyperlink>
                            <w:r w:rsidRPr="00EC61AF">
                              <w:t>, </w:t>
                            </w:r>
                            <w:hyperlink r:id="rId22" w:history="1">
                              <w:r w:rsidRPr="00EC61AF">
                                <w:t>Karina Deniz</w:t>
                              </w:r>
                            </w:hyperlink>
                            <w:r w:rsidRPr="00EC61AF">
                              <w:t>, </w:t>
                            </w:r>
                            <w:hyperlink r:id="rId23" w:history="1">
                              <w:r w:rsidRPr="00EC61AF">
                                <w:t>Katherine Ladner</w:t>
                              </w:r>
                            </w:hyperlink>
                            <w:r w:rsidRPr="00EC61AF">
                              <w:t>, </w:t>
                            </w:r>
                          </w:p>
                          <w:p w14:paraId="1A174FD6" w14:textId="77777777" w:rsidR="00EC61AF" w:rsidRPr="00EC61AF" w:rsidRDefault="00EC61AF" w:rsidP="00EC61AF">
                            <w:pPr>
                              <w:pStyle w:val="Listeavsnitt"/>
                              <w:keepNext/>
                              <w:spacing w:before="360"/>
                              <w:ind w:left="357"/>
                            </w:pPr>
                            <w:hyperlink r:id="rId24" w:history="1">
                              <w:r w:rsidRPr="00EC61AF">
                                <w:t>Ashley Sumrall</w:t>
                              </w:r>
                            </w:hyperlink>
                            <w:r w:rsidRPr="00EC61AF">
                              <w:t>, </w:t>
                            </w:r>
                            <w:hyperlink r:id="rId25" w:history="1">
                              <w:r w:rsidRPr="00EC61AF">
                                <w:t>W Michael Korn</w:t>
                              </w:r>
                            </w:hyperlink>
                            <w:r w:rsidRPr="00EC61AF">
                              <w:t>, </w:t>
                            </w:r>
                            <w:hyperlink r:id="rId26" w:history="1">
                              <w:r w:rsidRPr="00EC61AF">
                                <w:t>Emil Lou</w:t>
                              </w:r>
                            </w:hyperlink>
                          </w:p>
                          <w:p w14:paraId="57076C94" w14:textId="0B5E7646" w:rsidR="00EC61AF" w:rsidRPr="00EC61AF" w:rsidRDefault="00EC61AF" w:rsidP="00EA5C1A">
                            <w:pPr>
                              <w:rPr>
                                <w:lang w:val="en-GB"/>
                              </w:rPr>
                            </w:pPr>
                          </w:p>
                          <w:p w14:paraId="06C330FC" w14:textId="77777777" w:rsidR="00EC61AF" w:rsidRPr="00EC61AF" w:rsidRDefault="00EC61AF" w:rsidP="00EA5C1A">
                            <w:pPr>
                              <w:rPr>
                                <w:lang w:val="en-GB"/>
                              </w:rPr>
                            </w:pPr>
                          </w:p>
                        </w:txbxContent>
                      </wps:txbx>
                      <wps:bodyPr rot="0" vert="horz" wrap="square" lIns="91440" tIns="45720" rIns="91440" bIns="45720" anchor="t" anchorCtr="0">
                        <a:spAutoFit/>
                      </wps:bodyPr>
                    </wps:wsp>
                  </a:graphicData>
                </a:graphic>
              </wp:inline>
            </w:drawing>
          </mc:Choice>
          <mc:Fallback>
            <w:pict>
              <v:shape w14:anchorId="67FDB41F" id="_x0000_s1043"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Cx/IUQXAgAAKAQAAA4AAAAAAAAAAAAAAAAALgIAAGRycy9lMm9Eb2MueG1sUEsBAi0AFAAGAAgA&#10;AAAhALDu7/HcAAAABQEAAA8AAAAAAAAAAAAAAAAAcQQAAGRycy9kb3ducmV2LnhtbFBLBQYAAAAA&#10;BAAEAPMAAAB6BQAAAAA=&#10;">
                <v:textbox style="mso-fit-shape-to-text:t">
                  <w:txbxContent>
                    <w:p w14:paraId="106DCBDC" w14:textId="7D76F0F9" w:rsidR="00EA5C1A" w:rsidRDefault="00EC61AF" w:rsidP="00EA5C1A">
                      <w:r>
                        <w:t>I tillegg til tidligere referanser for Optune®:</w:t>
                      </w:r>
                    </w:p>
                    <w:p w14:paraId="40F0BCEB" w14:textId="77777777" w:rsidR="00EC61AF" w:rsidRPr="00EC61AF" w:rsidRDefault="00EC61AF" w:rsidP="00EC61AF">
                      <w:pPr>
                        <w:pStyle w:val="Listeavsnitt"/>
                        <w:keepNext/>
                        <w:numPr>
                          <w:ilvl w:val="0"/>
                          <w:numId w:val="7"/>
                        </w:numPr>
                        <w:spacing w:before="360"/>
                        <w:ind w:left="357" w:hanging="357"/>
                        <w:rPr>
                          <w:lang w:val="en-GB"/>
                        </w:rPr>
                      </w:pPr>
                      <w:hyperlink r:id="rId27" w:history="1">
                        <w:r w:rsidRPr="00EC61AF">
                          <w:rPr>
                            <w:rStyle w:val="Hyperkobling"/>
                            <w:lang w:val="en-GB"/>
                          </w:rPr>
                          <w:t>https://academic.oup.com/noa/article/4/1/vdac096/6612779</w:t>
                        </w:r>
                      </w:hyperlink>
                      <w:r w:rsidRPr="00EC61AF">
                        <w:rPr>
                          <w:lang w:val="en-GB"/>
                        </w:rPr>
                        <w:t xml:space="preserve"> </w:t>
                      </w:r>
                      <w:r w:rsidRPr="00EC61AF">
                        <w:rPr>
                          <w:lang w:val="en-GB"/>
                        </w:rPr>
                        <w:t>Molecular alterations associated with improved outcome in patients with glioblastoma treated with Tumor-Treating Fields </w:t>
                      </w:r>
                    </w:p>
                    <w:p w14:paraId="6E8C5EA2" w14:textId="77777777" w:rsidR="00EC61AF" w:rsidRPr="00EC61AF" w:rsidRDefault="00EC61AF" w:rsidP="00EC61AF">
                      <w:pPr>
                        <w:pStyle w:val="Listeavsnitt"/>
                        <w:keepNext/>
                        <w:spacing w:before="360"/>
                        <w:ind w:left="357"/>
                      </w:pPr>
                      <w:hyperlink r:id="rId28" w:history="1">
                        <w:r w:rsidRPr="00EC61AF">
                          <w:t>Manjari Pandey</w:t>
                        </w:r>
                      </w:hyperlink>
                      <w:r w:rsidRPr="00EC61AF">
                        <w:t>, </w:t>
                      </w:r>
                      <w:hyperlink r:id="rId29" w:history="1">
                        <w:r w:rsidRPr="00EC61AF">
                          <w:t>Joanne Xiu</w:t>
                        </w:r>
                      </w:hyperlink>
                      <w:r w:rsidRPr="00EC61AF">
                        <w:t>, </w:t>
                      </w:r>
                      <w:hyperlink r:id="rId30" w:history="1">
                        <w:r w:rsidRPr="00EC61AF">
                          <w:t>Sandeep Mittal</w:t>
                        </w:r>
                      </w:hyperlink>
                      <w:r w:rsidRPr="00EC61AF">
                        <w:t>, </w:t>
                      </w:r>
                      <w:hyperlink r:id="rId31" w:history="1">
                        <w:r w:rsidRPr="00EC61AF">
                          <w:t>Jia Zeng</w:t>
                        </w:r>
                      </w:hyperlink>
                      <w:r w:rsidRPr="00EC61AF">
                        <w:t>, </w:t>
                      </w:r>
                      <w:hyperlink r:id="rId32" w:history="1">
                        <w:r w:rsidRPr="00EC61AF">
                          <w:t>Michelle Saul</w:t>
                        </w:r>
                      </w:hyperlink>
                      <w:r w:rsidRPr="00EC61AF">
                        <w:t>, </w:t>
                      </w:r>
                      <w:hyperlink r:id="rId33" w:history="1">
                        <w:r w:rsidRPr="00EC61AF">
                          <w:t>Santosh Kesari</w:t>
                        </w:r>
                      </w:hyperlink>
                      <w:r w:rsidRPr="00EC61AF">
                        <w:t>, </w:t>
                      </w:r>
                      <w:hyperlink r:id="rId34" w:history="1">
                        <w:r w:rsidRPr="00EC61AF">
                          <w:t>Amir Azadi</w:t>
                        </w:r>
                      </w:hyperlink>
                      <w:r w:rsidRPr="00EC61AF">
                        <w:t>, </w:t>
                      </w:r>
                      <w:hyperlink r:id="rId35" w:history="1">
                        <w:r w:rsidRPr="00EC61AF">
                          <w:t>Herbert Newton</w:t>
                        </w:r>
                      </w:hyperlink>
                      <w:r w:rsidRPr="00EC61AF">
                        <w:t>, </w:t>
                      </w:r>
                      <w:hyperlink r:id="rId36" w:history="1">
                        <w:r w:rsidRPr="00EC61AF">
                          <w:t>Karina Deniz</w:t>
                        </w:r>
                      </w:hyperlink>
                      <w:r w:rsidRPr="00EC61AF">
                        <w:t>, </w:t>
                      </w:r>
                      <w:hyperlink r:id="rId37" w:history="1">
                        <w:r w:rsidRPr="00EC61AF">
                          <w:t>Katherine Ladner</w:t>
                        </w:r>
                      </w:hyperlink>
                      <w:r w:rsidRPr="00EC61AF">
                        <w:t>, </w:t>
                      </w:r>
                    </w:p>
                    <w:p w14:paraId="1A174FD6" w14:textId="77777777" w:rsidR="00EC61AF" w:rsidRPr="00EC61AF" w:rsidRDefault="00EC61AF" w:rsidP="00EC61AF">
                      <w:pPr>
                        <w:pStyle w:val="Listeavsnitt"/>
                        <w:keepNext/>
                        <w:spacing w:before="360"/>
                        <w:ind w:left="357"/>
                      </w:pPr>
                      <w:hyperlink r:id="rId38" w:history="1">
                        <w:r w:rsidRPr="00EC61AF">
                          <w:t>Ashley Sumrall</w:t>
                        </w:r>
                      </w:hyperlink>
                      <w:r w:rsidRPr="00EC61AF">
                        <w:t>, </w:t>
                      </w:r>
                      <w:hyperlink r:id="rId39" w:history="1">
                        <w:r w:rsidRPr="00EC61AF">
                          <w:t>W Michael Korn</w:t>
                        </w:r>
                      </w:hyperlink>
                      <w:r w:rsidRPr="00EC61AF">
                        <w:t>, </w:t>
                      </w:r>
                      <w:hyperlink r:id="rId40" w:history="1">
                        <w:r w:rsidRPr="00EC61AF">
                          <w:t>Emil Lou</w:t>
                        </w:r>
                      </w:hyperlink>
                    </w:p>
                    <w:p w14:paraId="57076C94" w14:textId="0B5E7646" w:rsidR="00EC61AF" w:rsidRPr="00EC61AF" w:rsidRDefault="00EC61AF" w:rsidP="00EA5C1A">
                      <w:pPr>
                        <w:rPr>
                          <w:lang w:val="en-GB"/>
                        </w:rPr>
                      </w:pPr>
                    </w:p>
                    <w:p w14:paraId="06C330FC" w14:textId="77777777" w:rsidR="00EC61AF" w:rsidRPr="00EC61AF" w:rsidRDefault="00EC61AF" w:rsidP="00EA5C1A">
                      <w:pPr>
                        <w:rPr>
                          <w:lang w:val="en-GB"/>
                        </w:rPr>
                      </w:pPr>
                    </w:p>
                  </w:txbxContent>
                </v:textbox>
                <w10:anchorlock/>
              </v:shape>
            </w:pict>
          </mc:Fallback>
        </mc:AlternateContent>
      </w:r>
    </w:p>
    <w:p w14:paraId="63E4C462" w14:textId="77777777" w:rsidR="00EA5C1A" w:rsidRPr="00753DC1" w:rsidRDefault="00EA5C1A" w:rsidP="00EA5C1A">
      <w:pPr>
        <w:pStyle w:val="Listeavsnitt"/>
        <w:keepNext/>
        <w:numPr>
          <w:ilvl w:val="0"/>
          <w:numId w:val="7"/>
        </w:numPr>
        <w:spacing w:before="360"/>
        <w:ind w:left="357" w:hanging="357"/>
      </w:pPr>
      <w:r w:rsidRPr="00753DC1">
        <w:t>Oppgi navn på produsenter/leverandører vedrørende metoden (dersom aktuelt/tilgjengelig):</w:t>
      </w:r>
    </w:p>
    <w:p w14:paraId="5A4ECA67" w14:textId="77777777" w:rsidR="00EA5C1A" w:rsidRDefault="00EA5C1A" w:rsidP="00EA5C1A">
      <w:pPr>
        <w:pStyle w:val="Listeavsnitt"/>
        <w:ind w:left="357"/>
      </w:pPr>
      <w:r w:rsidRPr="00144F5B">
        <w:rPr>
          <w:noProof/>
          <w:lang w:eastAsia="nb-NO"/>
        </w:rPr>
        <mc:AlternateContent>
          <mc:Choice Requires="wps">
            <w:drawing>
              <wp:inline distT="0" distB="0" distL="0" distR="0" wp14:anchorId="4AE03CA8" wp14:editId="1783E588">
                <wp:extent cx="5400000" cy="1403985"/>
                <wp:effectExtent l="0" t="0" r="10795" b="14605"/>
                <wp:docPr id="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2BCF80BD" w14:textId="50E3B8C8" w:rsidR="00EA5C1A" w:rsidRDefault="009B3F2A" w:rsidP="00EA5C1A">
                            <w:r>
                              <w:t>Novocure</w:t>
                            </w:r>
                          </w:p>
                        </w:txbxContent>
                      </wps:txbx>
                      <wps:bodyPr rot="0" vert="horz" wrap="square" lIns="91440" tIns="45720" rIns="91440" bIns="45720" anchor="t" anchorCtr="0">
                        <a:spAutoFit/>
                      </wps:bodyPr>
                    </wps:wsp>
                  </a:graphicData>
                </a:graphic>
              </wp:inline>
            </w:drawing>
          </mc:Choice>
          <mc:Fallback>
            <w:pict>
              <v:shape w14:anchorId="4AE03CA8" id="_x0000_s1044"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EXVCjQXAgAAKAQAAA4AAAAAAAAAAAAAAAAALgIAAGRycy9lMm9Eb2MueG1sUEsBAi0AFAAGAAgA&#10;AAAhALDu7/HcAAAABQEAAA8AAAAAAAAAAAAAAAAAcQQAAGRycy9kb3ducmV2LnhtbFBLBQYAAAAA&#10;BAAEAPMAAAB6BQAAAAA=&#10;">
                <v:textbox style="mso-fit-shape-to-text:t">
                  <w:txbxContent>
                    <w:p w14:paraId="2BCF80BD" w14:textId="50E3B8C8" w:rsidR="00EA5C1A" w:rsidRDefault="009B3F2A" w:rsidP="00EA5C1A">
                      <w:r>
                        <w:t>Novocure</w:t>
                      </w:r>
                    </w:p>
                  </w:txbxContent>
                </v:textbox>
                <w10:anchorlock/>
              </v:shape>
            </w:pict>
          </mc:Fallback>
        </mc:AlternateContent>
      </w:r>
    </w:p>
    <w:p w14:paraId="1BB7B35A" w14:textId="77777777" w:rsidR="00EA5C1A" w:rsidRDefault="00EA5C1A" w:rsidP="00EA5C1A">
      <w:pPr>
        <w:pStyle w:val="Listeavsnitt"/>
        <w:ind w:left="357"/>
      </w:pPr>
    </w:p>
    <w:p w14:paraId="716846AE" w14:textId="77777777" w:rsidR="00EA5C1A" w:rsidRPr="004144B1" w:rsidRDefault="00EA5C1A" w:rsidP="00EA5C1A">
      <w:pPr>
        <w:pStyle w:val="Listeavsnitt"/>
        <w:keepNext/>
        <w:numPr>
          <w:ilvl w:val="0"/>
          <w:numId w:val="7"/>
        </w:numPr>
        <w:spacing w:before="360"/>
        <w:ind w:left="357" w:hanging="357"/>
      </w:pPr>
      <w:r w:rsidRPr="004144B1">
        <w:lastRenderedPageBreak/>
        <w:t>Status for markedsføringstillatelse (MT) eller CE-merking:</w:t>
      </w:r>
      <w:r>
        <w:t xml:space="preserve"> </w:t>
      </w:r>
      <w:r w:rsidRPr="004144B1">
        <w:t>Når forventes MT- eller CE-merking? Ev</w:t>
      </w:r>
      <w:r>
        <w:t>entuelt</w:t>
      </w:r>
      <w:r w:rsidRPr="004144B1">
        <w:t xml:space="preserve"> opplysning om planl</w:t>
      </w:r>
      <w:r w:rsidR="00107D2D">
        <w:t>agt tidspunkt for markedsføring</w:t>
      </w:r>
      <w:r>
        <w:t>.</w:t>
      </w:r>
      <w:r w:rsidRPr="004144B1" w:rsidDel="00FB5B26">
        <w:t xml:space="preserve"> </w:t>
      </w:r>
    </w:p>
    <w:p w14:paraId="486C69E3" w14:textId="77777777" w:rsidR="00EA5C1A" w:rsidRPr="004144B1" w:rsidRDefault="00EA5C1A" w:rsidP="00EA5C1A">
      <w:pPr>
        <w:pStyle w:val="Ingenmellomrom"/>
      </w:pPr>
      <w:r w:rsidRPr="004144B1">
        <w:rPr>
          <w:noProof/>
          <w:lang w:eastAsia="nb-NO"/>
        </w:rPr>
        <mc:AlternateContent>
          <mc:Choice Requires="wps">
            <w:drawing>
              <wp:inline distT="0" distB="0" distL="0" distR="0" wp14:anchorId="3A09467B" wp14:editId="10E1BFBE">
                <wp:extent cx="5400000" cy="1403985"/>
                <wp:effectExtent l="0" t="0" r="10795" b="14605"/>
                <wp:docPr id="4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291D494F" w14:textId="7BEF7CF4" w:rsidR="00EA5C1A" w:rsidRDefault="00537089" w:rsidP="00EA5C1A">
                            <w:r>
                              <w:t>Er godkjent av FDA, h</w:t>
                            </w:r>
                            <w:r w:rsidR="00EC61AF">
                              <w:t xml:space="preserve">ar MT </w:t>
                            </w:r>
                            <w:r>
                              <w:t xml:space="preserve">og CE-merking </w:t>
                            </w:r>
                            <w:r w:rsidR="00EC61AF">
                              <w:t>og er i bruk i Sverige, Danmark og flere andre land</w:t>
                            </w:r>
                            <w:r>
                              <w:t xml:space="preserve"> i Europa</w:t>
                            </w:r>
                            <w:r w:rsidR="00EC61AF">
                              <w:t>.</w:t>
                            </w:r>
                          </w:p>
                        </w:txbxContent>
                      </wps:txbx>
                      <wps:bodyPr rot="0" vert="horz" wrap="square" lIns="91440" tIns="45720" rIns="91440" bIns="45720" anchor="t" anchorCtr="0">
                        <a:spAutoFit/>
                      </wps:bodyPr>
                    </wps:wsp>
                  </a:graphicData>
                </a:graphic>
              </wp:inline>
            </w:drawing>
          </mc:Choice>
          <mc:Fallback>
            <w:pict>
              <v:shape w14:anchorId="3A09467B" id="_x0000_s1045"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JdiZMIXAgAAKAQAAA4AAAAAAAAAAAAAAAAALgIAAGRycy9lMm9Eb2MueG1sUEsBAi0AFAAGAAgA&#10;AAAhALDu7/HcAAAABQEAAA8AAAAAAAAAAAAAAAAAcQQAAGRycy9kb3ducmV2LnhtbFBLBQYAAAAA&#10;BAAEAPMAAAB6BQAAAAA=&#10;">
                <v:textbox style="mso-fit-shape-to-text:t">
                  <w:txbxContent>
                    <w:p w14:paraId="291D494F" w14:textId="7BEF7CF4" w:rsidR="00EA5C1A" w:rsidRDefault="00537089" w:rsidP="00EA5C1A">
                      <w:r>
                        <w:t>Er godkjent av FDA, h</w:t>
                      </w:r>
                      <w:r w:rsidR="00EC61AF">
                        <w:t xml:space="preserve">ar MT </w:t>
                      </w:r>
                      <w:r>
                        <w:t xml:space="preserve">og CE-merking </w:t>
                      </w:r>
                      <w:r w:rsidR="00EC61AF">
                        <w:t>og er i bruk i Sverige, Danmark og flere andre land</w:t>
                      </w:r>
                      <w:r>
                        <w:t xml:space="preserve"> i Europa</w:t>
                      </w:r>
                      <w:r w:rsidR="00EC61AF">
                        <w:t>.</w:t>
                      </w:r>
                    </w:p>
                  </w:txbxContent>
                </v:textbox>
                <w10:anchorlock/>
              </v:shape>
            </w:pict>
          </mc:Fallback>
        </mc:AlternateContent>
      </w:r>
    </w:p>
    <w:p w14:paraId="0226F9DE" w14:textId="77777777" w:rsidR="00EA5C1A" w:rsidRPr="004144B1" w:rsidRDefault="00EA5C1A" w:rsidP="00EA5C1A">
      <w:pPr>
        <w:pStyle w:val="Listeavsnitt"/>
        <w:keepNext/>
        <w:numPr>
          <w:ilvl w:val="0"/>
          <w:numId w:val="7"/>
        </w:numPr>
        <w:spacing w:before="360"/>
        <w:ind w:left="357" w:hanging="357"/>
      </w:pPr>
      <w:r w:rsidRPr="004144B1">
        <w:t>Fritekstrubrikk (Supplerende relevant informasjon, inntil 300 ord.)</w:t>
      </w:r>
    </w:p>
    <w:p w14:paraId="2C4C694E" w14:textId="77777777" w:rsidR="00EA5C1A" w:rsidRDefault="00EA5C1A" w:rsidP="00EA5C1A">
      <w:pPr>
        <w:pStyle w:val="Ingenmellomrom"/>
      </w:pPr>
      <w:r w:rsidRPr="004144B1">
        <w:rPr>
          <w:noProof/>
          <w:lang w:eastAsia="nb-NO"/>
        </w:rPr>
        <mc:AlternateContent>
          <mc:Choice Requires="wps">
            <w:drawing>
              <wp:inline distT="0" distB="0" distL="0" distR="0" wp14:anchorId="3F859472" wp14:editId="029CAAA4">
                <wp:extent cx="5400000" cy="1403985"/>
                <wp:effectExtent l="0" t="0" r="10795" b="14605"/>
                <wp:docPr id="4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781D4355" w14:textId="105EA812" w:rsidR="00EA5C1A" w:rsidRDefault="00EA5C1A" w:rsidP="00EA5C1A"/>
                        </w:txbxContent>
                      </wps:txbx>
                      <wps:bodyPr rot="0" vert="horz" wrap="square" lIns="91440" tIns="45720" rIns="91440" bIns="45720" anchor="t" anchorCtr="0">
                        <a:spAutoFit/>
                      </wps:bodyPr>
                    </wps:wsp>
                  </a:graphicData>
                </a:graphic>
              </wp:inline>
            </w:drawing>
          </mc:Choice>
          <mc:Fallback>
            <w:pict>
              <v:shape w14:anchorId="3F859472" id="_x0000_s1046"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AAVx1IXAgAAKAQAAA4AAAAAAAAAAAAAAAAALgIAAGRycy9lMm9Eb2MueG1sUEsBAi0AFAAGAAgA&#10;AAAhALDu7/HcAAAABQEAAA8AAAAAAAAAAAAAAAAAcQQAAGRycy9kb3ducmV2LnhtbFBLBQYAAAAA&#10;BAAEAPMAAAB6BQAAAAA=&#10;">
                <v:textbox style="mso-fit-shape-to-text:t">
                  <w:txbxContent>
                    <w:p w14:paraId="781D4355" w14:textId="105EA812" w:rsidR="00EA5C1A" w:rsidRDefault="00EA5C1A" w:rsidP="00EA5C1A"/>
                  </w:txbxContent>
                </v:textbox>
                <w10:anchorlock/>
              </v:shape>
            </w:pict>
          </mc:Fallback>
        </mc:AlternateContent>
      </w:r>
    </w:p>
    <w:p w14:paraId="0A709CE6" w14:textId="0704DA3D" w:rsidR="00EA5C1A" w:rsidRPr="004144B1" w:rsidRDefault="00EA5C1A" w:rsidP="00EA5C1A">
      <w:pPr>
        <w:pStyle w:val="Listeavsnitt"/>
        <w:keepNext/>
        <w:numPr>
          <w:ilvl w:val="0"/>
          <w:numId w:val="7"/>
        </w:numPr>
        <w:spacing w:before="360"/>
        <w:ind w:left="357" w:hanging="357"/>
      </w:pPr>
      <w:r>
        <w:t>Interesser og eventuelle interessekonflikter</w:t>
      </w:r>
      <w:r>
        <w:br/>
        <w:t>Beskriv forslagstillers relasjoner eller aktiviteter som kan påvirke, påvirkes av eller oppfattes av andre å ha betydning for den videre håndteringen av metoden som foreslås metodevurdert. (Eksempler: Forslagsstiller har økonomiske interesser i saken.</w:t>
      </w:r>
      <w:r w:rsidRPr="00DB7EC4">
        <w:t xml:space="preserve"> </w:t>
      </w:r>
      <w:r>
        <w:t>Forslagsstiller har elle</w:t>
      </w:r>
      <w:r w:rsidR="005A5A48">
        <w:t>r har hatt oppdrag i forbindelse med,</w:t>
      </w:r>
      <w:r>
        <w:t xml:space="preserve"> eller andre bindinger knyttet til metoden eller aktører som har interesser i metoden.)</w:t>
      </w:r>
    </w:p>
    <w:p w14:paraId="2B075A70" w14:textId="03E2561A" w:rsidR="00DA2091" w:rsidRPr="00663E14" w:rsidRDefault="00EA5C1A" w:rsidP="002D46BE">
      <w:pPr>
        <w:pStyle w:val="Ingenmellomrom"/>
      </w:pPr>
      <w:r w:rsidRPr="004144B1">
        <w:rPr>
          <w:noProof/>
          <w:lang w:eastAsia="nb-NO"/>
        </w:rPr>
        <mc:AlternateContent>
          <mc:Choice Requires="wps">
            <w:drawing>
              <wp:inline distT="0" distB="0" distL="0" distR="0" wp14:anchorId="4F4B0528" wp14:editId="0C11B67D">
                <wp:extent cx="5400000" cy="1403985"/>
                <wp:effectExtent l="0" t="0" r="10795" b="14605"/>
                <wp:docPr id="1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03985"/>
                        </a:xfrm>
                        <a:prstGeom prst="rect">
                          <a:avLst/>
                        </a:prstGeom>
                        <a:solidFill>
                          <a:srgbClr val="FFFFFF"/>
                        </a:solidFill>
                        <a:ln w="9525">
                          <a:solidFill>
                            <a:srgbClr val="000000"/>
                          </a:solidFill>
                          <a:miter lim="800000"/>
                          <a:headEnd/>
                          <a:tailEnd/>
                        </a:ln>
                      </wps:spPr>
                      <wps:txbx>
                        <w:txbxContent>
                          <w:p w14:paraId="2A02714F" w14:textId="594947D3" w:rsidR="00EA5C1A" w:rsidRDefault="00EC61AF" w:rsidP="00EA5C1A">
                            <w:r>
                              <w:t>Forslagsstiller har ingen relasjoner til produsent</w:t>
                            </w:r>
                            <w:r w:rsidR="000A7E4C">
                              <w:t xml:space="preserve"> eller økonomiske interesser. Det er heller ingen bindinger til produsent eller aktører med interesser i metoden. Kun relasjoner til pasienter som medlemmer av Hjernesvulstforeningen.</w:t>
                            </w:r>
                          </w:p>
                        </w:txbxContent>
                      </wps:txbx>
                      <wps:bodyPr rot="0" vert="horz" wrap="square" lIns="91440" tIns="45720" rIns="91440" bIns="45720" anchor="t" anchorCtr="0">
                        <a:spAutoFit/>
                      </wps:bodyPr>
                    </wps:wsp>
                  </a:graphicData>
                </a:graphic>
              </wp:inline>
            </w:drawing>
          </mc:Choice>
          <mc:Fallback>
            <w:pict>
              <v:shape w14:anchorId="4F4B0528" id="_x0000_s1047" type="#_x0000_t202" style="width:425.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">
                <v:textbox style="mso-fit-shape-to-text:t">
                  <w:txbxContent>
                    <w:p w14:paraId="2A02714F" w14:textId="594947D3" w:rsidR="00EA5C1A" w:rsidRDefault="00EC61AF" w:rsidP="00EA5C1A">
                      <w:r>
                        <w:t>Forslagsstiller har ingen relasjoner til produsent</w:t>
                      </w:r>
                      <w:r w:rsidR="000A7E4C">
                        <w:t xml:space="preserve"> eller økonomiske interesser. Det er heller ingen bindinger til produsent eller aktører med interesser i metoden. Kun relasjoner til pasienter som medlemmer av Hjernesvulstforeningen.</w:t>
                      </w:r>
                    </w:p>
                  </w:txbxContent>
                </v:textbox>
                <w10:anchorlock/>
              </v:shape>
            </w:pict>
          </mc:Fallback>
        </mc:AlternateContent>
      </w:r>
    </w:p>
    <w:sectPr w:rsidR="00DA2091" w:rsidRPr="00663E14">
      <w:headerReference w:type="default" r:id="rId41"/>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E621" w14:textId="77777777" w:rsidR="00D12954" w:rsidRDefault="00D12954" w:rsidP="00CB7C65">
      <w:pPr>
        <w:spacing w:after="0"/>
      </w:pPr>
      <w:r>
        <w:separator/>
      </w:r>
    </w:p>
  </w:endnote>
  <w:endnote w:type="continuationSeparator" w:id="0">
    <w:p w14:paraId="184EC10C" w14:textId="77777777" w:rsidR="00D12954" w:rsidRDefault="00D12954" w:rsidP="00CB7C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018977"/>
      <w:docPartObj>
        <w:docPartGallery w:val="Page Numbers (Bottom of Page)"/>
        <w:docPartUnique/>
      </w:docPartObj>
    </w:sdtPr>
    <w:sdtEndPr/>
    <w:sdtContent>
      <w:sdt>
        <w:sdtPr>
          <w:id w:val="-1669238322"/>
          <w:docPartObj>
            <w:docPartGallery w:val="Page Numbers (Top of Page)"/>
            <w:docPartUnique/>
          </w:docPartObj>
        </w:sdtPr>
        <w:sdtEndPr/>
        <w:sdtContent>
          <w:p w14:paraId="068DA829" w14:textId="17FE0802" w:rsidR="00A36410" w:rsidRDefault="00A36410">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sidR="00CA552A">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CA552A">
              <w:rPr>
                <w:b/>
                <w:bCs/>
                <w:noProof/>
              </w:rPr>
              <w:t>4</w:t>
            </w:r>
            <w:r>
              <w:rPr>
                <w:b/>
                <w:bCs/>
                <w:sz w:val="24"/>
                <w:szCs w:val="24"/>
              </w:rPr>
              <w:fldChar w:fldCharType="end"/>
            </w:r>
          </w:p>
        </w:sdtContent>
      </w:sdt>
    </w:sdtContent>
  </w:sdt>
  <w:p w14:paraId="0378E65E" w14:textId="77777777" w:rsidR="00A36410" w:rsidRDefault="00A3641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363B" w14:textId="77777777" w:rsidR="00D12954" w:rsidRDefault="00D12954" w:rsidP="00CB7C65">
      <w:pPr>
        <w:spacing w:after="0"/>
      </w:pPr>
      <w:r>
        <w:separator/>
      </w:r>
    </w:p>
  </w:footnote>
  <w:footnote w:type="continuationSeparator" w:id="0">
    <w:p w14:paraId="37E60D7C" w14:textId="77777777" w:rsidR="00D12954" w:rsidRDefault="00D12954" w:rsidP="00CB7C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D6EA" w14:textId="26931B7A" w:rsidR="00CB7C65" w:rsidRDefault="004C0E4A">
    <w:pPr>
      <w:pStyle w:val="Topptekst"/>
    </w:pPr>
    <w:r w:rsidRPr="004C0E4A">
      <w:rPr>
        <w:noProof/>
        <w:lang w:eastAsia="nb-NO"/>
      </w:rPr>
      <w:drawing>
        <wp:inline distT="0" distB="0" distL="0" distR="0" wp14:anchorId="40F9E5AD" wp14:editId="4DED02C7">
          <wp:extent cx="1293992" cy="146687"/>
          <wp:effectExtent l="0" t="0" r="1905" b="5715"/>
          <wp:docPr id="7"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6"/>
                  <pic:cNvPicPr>
                    <a:picLocks noChangeAspect="1"/>
                  </pic:cNvPicPr>
                </pic:nvPicPr>
                <pic:blipFill>
                  <a:blip r:embed="rId1"/>
                  <a:stretch>
                    <a:fillRect/>
                  </a:stretch>
                </pic:blipFill>
                <pic:spPr>
                  <a:xfrm>
                    <a:off x="0" y="0"/>
                    <a:ext cx="1293992" cy="146687"/>
                  </a:xfrm>
                  <a:prstGeom prst="rect">
                    <a:avLst/>
                  </a:prstGeom>
                </pic:spPr>
              </pic:pic>
            </a:graphicData>
          </a:graphic>
        </wp:inline>
      </w:drawing>
    </w:r>
    <w:r w:rsidR="00E532FF">
      <w:tab/>
    </w:r>
    <w:r w:rsidR="007B179D">
      <w:tab/>
    </w:r>
    <w:r w:rsidR="005D10A3">
      <w:t>v. 6</w:t>
    </w:r>
    <w:r w:rsidR="005A5A48">
      <w:t>.0 - 21.02.</w:t>
    </w:r>
    <w:r w:rsidR="002D46BE">
      <w:t>2020</w:t>
    </w:r>
  </w:p>
  <w:p w14:paraId="6E9FB13C" w14:textId="77777777" w:rsidR="00CB7C65" w:rsidRDefault="00CB7C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3E8"/>
    <w:multiLevelType w:val="hybridMultilevel"/>
    <w:tmpl w:val="29448A4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D605B3"/>
    <w:multiLevelType w:val="hybridMultilevel"/>
    <w:tmpl w:val="B288A9D0"/>
    <w:lvl w:ilvl="0" w:tplc="7FDEC95E">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5C2C42"/>
    <w:multiLevelType w:val="hybridMultilevel"/>
    <w:tmpl w:val="3AE0F1D6"/>
    <w:lvl w:ilvl="0" w:tplc="7FDEC9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9AF1CF2"/>
    <w:multiLevelType w:val="hybridMultilevel"/>
    <w:tmpl w:val="55FADC7E"/>
    <w:lvl w:ilvl="0" w:tplc="7FDEC9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1151370"/>
    <w:multiLevelType w:val="hybridMultilevel"/>
    <w:tmpl w:val="E04ECF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E006A93"/>
    <w:multiLevelType w:val="hybridMultilevel"/>
    <w:tmpl w:val="53903328"/>
    <w:lvl w:ilvl="0" w:tplc="153AAC5C">
      <w:start w:val="1"/>
      <w:numFmt w:val="decimal"/>
      <w:lvlText w:val="%1."/>
      <w:lvlJc w:val="left"/>
      <w:pPr>
        <w:ind w:left="502"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E984479"/>
    <w:multiLevelType w:val="hybridMultilevel"/>
    <w:tmpl w:val="0F80EABA"/>
    <w:lvl w:ilvl="0" w:tplc="185CF860">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7" w15:restartNumberingAfterBreak="0">
    <w:nsid w:val="7EE45819"/>
    <w:multiLevelType w:val="hybridMultilevel"/>
    <w:tmpl w:val="E782FAA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74708768">
    <w:abstractNumId w:val="4"/>
  </w:num>
  <w:num w:numId="2" w16cid:durableId="958335102">
    <w:abstractNumId w:val="2"/>
  </w:num>
  <w:num w:numId="3" w16cid:durableId="320082883">
    <w:abstractNumId w:val="3"/>
  </w:num>
  <w:num w:numId="4" w16cid:durableId="716509246">
    <w:abstractNumId w:val="7"/>
  </w:num>
  <w:num w:numId="5" w16cid:durableId="1952126982">
    <w:abstractNumId w:val="1"/>
  </w:num>
  <w:num w:numId="6" w16cid:durableId="2029719045">
    <w:abstractNumId w:val="6"/>
  </w:num>
  <w:num w:numId="7" w16cid:durableId="1013919587">
    <w:abstractNumId w:val="5"/>
  </w:num>
  <w:num w:numId="8" w16cid:durableId="165033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65"/>
    <w:rsid w:val="00022462"/>
    <w:rsid w:val="00025639"/>
    <w:rsid w:val="00030C0B"/>
    <w:rsid w:val="00030DD4"/>
    <w:rsid w:val="00050590"/>
    <w:rsid w:val="00050670"/>
    <w:rsid w:val="00057B3D"/>
    <w:rsid w:val="00076738"/>
    <w:rsid w:val="00087413"/>
    <w:rsid w:val="00097369"/>
    <w:rsid w:val="000A49E8"/>
    <w:rsid w:val="000A7E4C"/>
    <w:rsid w:val="000B237D"/>
    <w:rsid w:val="000B50DC"/>
    <w:rsid w:val="000E671E"/>
    <w:rsid w:val="00107D2D"/>
    <w:rsid w:val="00137F37"/>
    <w:rsid w:val="001837E4"/>
    <w:rsid w:val="001F612C"/>
    <w:rsid w:val="002322D6"/>
    <w:rsid w:val="00236EFA"/>
    <w:rsid w:val="00237A82"/>
    <w:rsid w:val="00293435"/>
    <w:rsid w:val="002D46BE"/>
    <w:rsid w:val="002E100D"/>
    <w:rsid w:val="00311E4A"/>
    <w:rsid w:val="00320518"/>
    <w:rsid w:val="00326330"/>
    <w:rsid w:val="00365339"/>
    <w:rsid w:val="00385DEF"/>
    <w:rsid w:val="0038658A"/>
    <w:rsid w:val="00391AB8"/>
    <w:rsid w:val="003A4583"/>
    <w:rsid w:val="003B341B"/>
    <w:rsid w:val="003C242C"/>
    <w:rsid w:val="003C338A"/>
    <w:rsid w:val="003D7232"/>
    <w:rsid w:val="003F3D0C"/>
    <w:rsid w:val="004273C8"/>
    <w:rsid w:val="004479DA"/>
    <w:rsid w:val="004538A4"/>
    <w:rsid w:val="00482A88"/>
    <w:rsid w:val="00486D70"/>
    <w:rsid w:val="004969DD"/>
    <w:rsid w:val="004A6C51"/>
    <w:rsid w:val="004B2549"/>
    <w:rsid w:val="004C0E4A"/>
    <w:rsid w:val="004D5DC9"/>
    <w:rsid w:val="004E05E9"/>
    <w:rsid w:val="004F077F"/>
    <w:rsid w:val="00510EEA"/>
    <w:rsid w:val="00511834"/>
    <w:rsid w:val="00530EF2"/>
    <w:rsid w:val="00537089"/>
    <w:rsid w:val="005520FF"/>
    <w:rsid w:val="005560A1"/>
    <w:rsid w:val="00577673"/>
    <w:rsid w:val="00584026"/>
    <w:rsid w:val="00586DF8"/>
    <w:rsid w:val="00595D4D"/>
    <w:rsid w:val="005A5A48"/>
    <w:rsid w:val="005D10A3"/>
    <w:rsid w:val="0062390D"/>
    <w:rsid w:val="0063026D"/>
    <w:rsid w:val="00642ABD"/>
    <w:rsid w:val="00663E14"/>
    <w:rsid w:val="00687303"/>
    <w:rsid w:val="006B1F22"/>
    <w:rsid w:val="006B5B4F"/>
    <w:rsid w:val="006B7A0F"/>
    <w:rsid w:val="006D4C0B"/>
    <w:rsid w:val="00744262"/>
    <w:rsid w:val="00756189"/>
    <w:rsid w:val="007643D3"/>
    <w:rsid w:val="007B179D"/>
    <w:rsid w:val="00810846"/>
    <w:rsid w:val="00813085"/>
    <w:rsid w:val="00826624"/>
    <w:rsid w:val="00851C5A"/>
    <w:rsid w:val="00871F37"/>
    <w:rsid w:val="00876B6F"/>
    <w:rsid w:val="008A3DBD"/>
    <w:rsid w:val="008B6D2F"/>
    <w:rsid w:val="008F089A"/>
    <w:rsid w:val="009114E9"/>
    <w:rsid w:val="0093692E"/>
    <w:rsid w:val="00955918"/>
    <w:rsid w:val="0099026A"/>
    <w:rsid w:val="0099689E"/>
    <w:rsid w:val="00997563"/>
    <w:rsid w:val="009A2711"/>
    <w:rsid w:val="009B01CE"/>
    <w:rsid w:val="009B3F2A"/>
    <w:rsid w:val="009C220B"/>
    <w:rsid w:val="009D0B3D"/>
    <w:rsid w:val="009E09D1"/>
    <w:rsid w:val="009F609E"/>
    <w:rsid w:val="009F727F"/>
    <w:rsid w:val="00A0209E"/>
    <w:rsid w:val="00A04D17"/>
    <w:rsid w:val="00A07F11"/>
    <w:rsid w:val="00A156C7"/>
    <w:rsid w:val="00A238FC"/>
    <w:rsid w:val="00A2476C"/>
    <w:rsid w:val="00A3088A"/>
    <w:rsid w:val="00A36410"/>
    <w:rsid w:val="00A40592"/>
    <w:rsid w:val="00A7499A"/>
    <w:rsid w:val="00AF5F85"/>
    <w:rsid w:val="00AF7195"/>
    <w:rsid w:val="00B225BF"/>
    <w:rsid w:val="00B30373"/>
    <w:rsid w:val="00B55123"/>
    <w:rsid w:val="00B62381"/>
    <w:rsid w:val="00B93B0B"/>
    <w:rsid w:val="00BA5973"/>
    <w:rsid w:val="00BB72E6"/>
    <w:rsid w:val="00BD16F1"/>
    <w:rsid w:val="00BD38D7"/>
    <w:rsid w:val="00BE17CF"/>
    <w:rsid w:val="00C06C76"/>
    <w:rsid w:val="00C27A16"/>
    <w:rsid w:val="00C6274E"/>
    <w:rsid w:val="00C745AD"/>
    <w:rsid w:val="00C80410"/>
    <w:rsid w:val="00CA552A"/>
    <w:rsid w:val="00CA6943"/>
    <w:rsid w:val="00CB7C65"/>
    <w:rsid w:val="00CF24C6"/>
    <w:rsid w:val="00D06D4A"/>
    <w:rsid w:val="00D12954"/>
    <w:rsid w:val="00D36E3E"/>
    <w:rsid w:val="00D4135D"/>
    <w:rsid w:val="00D70C83"/>
    <w:rsid w:val="00D956FC"/>
    <w:rsid w:val="00D95EDB"/>
    <w:rsid w:val="00DA2091"/>
    <w:rsid w:val="00DB5230"/>
    <w:rsid w:val="00E12E99"/>
    <w:rsid w:val="00E41B2F"/>
    <w:rsid w:val="00E4541E"/>
    <w:rsid w:val="00E50A51"/>
    <w:rsid w:val="00E532FF"/>
    <w:rsid w:val="00E650CC"/>
    <w:rsid w:val="00E800B1"/>
    <w:rsid w:val="00E83A05"/>
    <w:rsid w:val="00EA5C1A"/>
    <w:rsid w:val="00EC05D7"/>
    <w:rsid w:val="00EC61AF"/>
    <w:rsid w:val="00EE222D"/>
    <w:rsid w:val="00F01202"/>
    <w:rsid w:val="00F15538"/>
    <w:rsid w:val="00F21563"/>
    <w:rsid w:val="00F336F2"/>
    <w:rsid w:val="00F439F8"/>
    <w:rsid w:val="00F472C5"/>
    <w:rsid w:val="00F53B84"/>
    <w:rsid w:val="00F61462"/>
    <w:rsid w:val="00F8383D"/>
    <w:rsid w:val="00F83A21"/>
    <w:rsid w:val="00FE2B75"/>
    <w:rsid w:val="00FE2C8A"/>
    <w:rsid w:val="00FF60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5C7BFF"/>
  <w15:docId w15:val="{DE962EBB-C621-494F-BB8C-F948477D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369"/>
    <w:pPr>
      <w:spacing w:after="120" w:line="240" w:lineRule="auto"/>
    </w:pPr>
  </w:style>
  <w:style w:type="paragraph" w:styleId="Overskrift1">
    <w:name w:val="heading 1"/>
    <w:basedOn w:val="Normal"/>
    <w:next w:val="Normal"/>
    <w:link w:val="Overskrift1Tegn"/>
    <w:uiPriority w:val="9"/>
    <w:qFormat/>
    <w:rsid w:val="003C24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A5C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6B7A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B7C65"/>
    <w:pPr>
      <w:tabs>
        <w:tab w:val="center" w:pos="4536"/>
        <w:tab w:val="right" w:pos="9072"/>
      </w:tabs>
      <w:spacing w:after="0"/>
    </w:pPr>
  </w:style>
  <w:style w:type="character" w:customStyle="1" w:styleId="TopptekstTegn">
    <w:name w:val="Topptekst Tegn"/>
    <w:basedOn w:val="Standardskriftforavsnitt"/>
    <w:link w:val="Topptekst"/>
    <w:uiPriority w:val="99"/>
    <w:rsid w:val="00CB7C65"/>
  </w:style>
  <w:style w:type="paragraph" w:styleId="Bunntekst">
    <w:name w:val="footer"/>
    <w:basedOn w:val="Normal"/>
    <w:link w:val="BunntekstTegn"/>
    <w:uiPriority w:val="99"/>
    <w:unhideWhenUsed/>
    <w:rsid w:val="00CB7C65"/>
    <w:pPr>
      <w:tabs>
        <w:tab w:val="center" w:pos="4536"/>
        <w:tab w:val="right" w:pos="9072"/>
      </w:tabs>
      <w:spacing w:after="0"/>
    </w:pPr>
  </w:style>
  <w:style w:type="character" w:customStyle="1" w:styleId="BunntekstTegn">
    <w:name w:val="Bunntekst Tegn"/>
    <w:basedOn w:val="Standardskriftforavsnitt"/>
    <w:link w:val="Bunntekst"/>
    <w:uiPriority w:val="99"/>
    <w:rsid w:val="00CB7C65"/>
  </w:style>
  <w:style w:type="paragraph" w:styleId="Bobletekst">
    <w:name w:val="Balloon Text"/>
    <w:basedOn w:val="Normal"/>
    <w:link w:val="BobletekstTegn"/>
    <w:uiPriority w:val="99"/>
    <w:semiHidden/>
    <w:unhideWhenUsed/>
    <w:rsid w:val="00CB7C6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7C65"/>
    <w:rPr>
      <w:rFonts w:ascii="Tahoma" w:hAnsi="Tahoma" w:cs="Tahoma"/>
      <w:sz w:val="16"/>
      <w:szCs w:val="16"/>
    </w:rPr>
  </w:style>
  <w:style w:type="paragraph" w:styleId="Listeavsnitt">
    <w:name w:val="List Paragraph"/>
    <w:basedOn w:val="Normal"/>
    <w:uiPriority w:val="34"/>
    <w:qFormat/>
    <w:rsid w:val="00CB7C65"/>
    <w:pPr>
      <w:ind w:left="720"/>
      <w:contextualSpacing/>
    </w:pPr>
  </w:style>
  <w:style w:type="paragraph" w:styleId="Fotnotetekst">
    <w:name w:val="footnote text"/>
    <w:basedOn w:val="Normal"/>
    <w:link w:val="FotnotetekstTegn"/>
    <w:uiPriority w:val="99"/>
    <w:semiHidden/>
    <w:unhideWhenUsed/>
    <w:rsid w:val="00C745AD"/>
    <w:pPr>
      <w:spacing w:after="0"/>
    </w:pPr>
    <w:rPr>
      <w:sz w:val="20"/>
      <w:szCs w:val="20"/>
    </w:rPr>
  </w:style>
  <w:style w:type="character" w:customStyle="1" w:styleId="FotnotetekstTegn">
    <w:name w:val="Fotnotetekst Tegn"/>
    <w:basedOn w:val="Standardskriftforavsnitt"/>
    <w:link w:val="Fotnotetekst"/>
    <w:uiPriority w:val="99"/>
    <w:semiHidden/>
    <w:rsid w:val="00C745AD"/>
    <w:rPr>
      <w:sz w:val="20"/>
      <w:szCs w:val="20"/>
    </w:rPr>
  </w:style>
  <w:style w:type="character" w:styleId="Fotnotereferanse">
    <w:name w:val="footnote reference"/>
    <w:basedOn w:val="Standardskriftforavsnitt"/>
    <w:uiPriority w:val="99"/>
    <w:semiHidden/>
    <w:unhideWhenUsed/>
    <w:rsid w:val="00C745AD"/>
    <w:rPr>
      <w:vertAlign w:val="superscript"/>
    </w:rPr>
  </w:style>
  <w:style w:type="character" w:customStyle="1" w:styleId="Overskrift2Tegn">
    <w:name w:val="Overskrift 2 Tegn"/>
    <w:basedOn w:val="Standardskriftforavsnitt"/>
    <w:link w:val="Overskrift2"/>
    <w:uiPriority w:val="9"/>
    <w:rsid w:val="00EA5C1A"/>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EA5C1A"/>
    <w:pPr>
      <w:pBdr>
        <w:bottom w:val="single" w:sz="8" w:space="4" w:color="4F81BD" w:themeColor="accent1"/>
      </w:pBdr>
      <w:spacing w:after="480"/>
      <w:contextualSpacing/>
    </w:pPr>
    <w:rPr>
      <w:rFonts w:asciiTheme="majorHAnsi" w:eastAsiaTheme="majorEastAsia" w:hAnsiTheme="majorHAnsi" w:cstheme="majorBidi"/>
      <w:spacing w:val="5"/>
      <w:kern w:val="28"/>
      <w:sz w:val="44"/>
      <w:szCs w:val="52"/>
    </w:rPr>
  </w:style>
  <w:style w:type="character" w:customStyle="1" w:styleId="TittelTegn">
    <w:name w:val="Tittel Tegn"/>
    <w:basedOn w:val="Standardskriftforavsnitt"/>
    <w:link w:val="Tittel"/>
    <w:uiPriority w:val="10"/>
    <w:rsid w:val="00EA5C1A"/>
    <w:rPr>
      <w:rFonts w:asciiTheme="majorHAnsi" w:eastAsiaTheme="majorEastAsia" w:hAnsiTheme="majorHAnsi" w:cstheme="majorBidi"/>
      <w:spacing w:val="5"/>
      <w:kern w:val="28"/>
      <w:sz w:val="44"/>
      <w:szCs w:val="52"/>
    </w:rPr>
  </w:style>
  <w:style w:type="paragraph" w:styleId="Ingenmellomrom">
    <w:name w:val="No Spacing"/>
    <w:aliases w:val="Normal under"/>
    <w:basedOn w:val="Normal"/>
    <w:uiPriority w:val="1"/>
    <w:qFormat/>
    <w:rsid w:val="00EA5C1A"/>
    <w:pPr>
      <w:tabs>
        <w:tab w:val="left" w:pos="5103"/>
        <w:tab w:val="left" w:pos="8222"/>
      </w:tabs>
      <w:ind w:left="340"/>
    </w:pPr>
  </w:style>
  <w:style w:type="paragraph" w:styleId="Undertittel">
    <w:name w:val="Subtitle"/>
    <w:basedOn w:val="Normal"/>
    <w:next w:val="Normal"/>
    <w:link w:val="UndertittelTegn"/>
    <w:uiPriority w:val="11"/>
    <w:qFormat/>
    <w:rsid w:val="005118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511834"/>
    <w:rPr>
      <w:rFonts w:asciiTheme="majorHAnsi" w:eastAsiaTheme="majorEastAsia" w:hAnsiTheme="majorHAnsi" w:cstheme="majorBidi"/>
      <w:i/>
      <w:iCs/>
      <w:color w:val="4F81BD" w:themeColor="accent1"/>
      <w:spacing w:val="15"/>
      <w:sz w:val="24"/>
      <w:szCs w:val="24"/>
    </w:rPr>
  </w:style>
  <w:style w:type="paragraph" w:styleId="Sterktsitat">
    <w:name w:val="Intense Quote"/>
    <w:basedOn w:val="Normal"/>
    <w:next w:val="Normal"/>
    <w:link w:val="SterktsitatTegn"/>
    <w:uiPriority w:val="30"/>
    <w:qFormat/>
    <w:rsid w:val="0051183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11834"/>
    <w:rPr>
      <w:b/>
      <w:bCs/>
      <w:i/>
      <w:iCs/>
      <w:color w:val="4F81BD" w:themeColor="accent1"/>
    </w:rPr>
  </w:style>
  <w:style w:type="character" w:styleId="Merknadsreferanse">
    <w:name w:val="annotation reference"/>
    <w:basedOn w:val="Standardskriftforavsnitt"/>
    <w:uiPriority w:val="99"/>
    <w:semiHidden/>
    <w:unhideWhenUsed/>
    <w:rsid w:val="00E650CC"/>
    <w:rPr>
      <w:sz w:val="16"/>
      <w:szCs w:val="16"/>
    </w:rPr>
  </w:style>
  <w:style w:type="paragraph" w:styleId="Merknadstekst">
    <w:name w:val="annotation text"/>
    <w:basedOn w:val="Normal"/>
    <w:link w:val="MerknadstekstTegn"/>
    <w:uiPriority w:val="99"/>
    <w:semiHidden/>
    <w:unhideWhenUsed/>
    <w:rsid w:val="00E650CC"/>
    <w:rPr>
      <w:sz w:val="20"/>
      <w:szCs w:val="20"/>
    </w:rPr>
  </w:style>
  <w:style w:type="character" w:customStyle="1" w:styleId="MerknadstekstTegn">
    <w:name w:val="Merknadstekst Tegn"/>
    <w:basedOn w:val="Standardskriftforavsnitt"/>
    <w:link w:val="Merknadstekst"/>
    <w:uiPriority w:val="99"/>
    <w:semiHidden/>
    <w:rsid w:val="00E650CC"/>
    <w:rPr>
      <w:sz w:val="20"/>
      <w:szCs w:val="20"/>
    </w:rPr>
  </w:style>
  <w:style w:type="paragraph" w:styleId="Kommentaremne">
    <w:name w:val="annotation subject"/>
    <w:basedOn w:val="Merknadstekst"/>
    <w:next w:val="Merknadstekst"/>
    <w:link w:val="KommentaremneTegn"/>
    <w:uiPriority w:val="99"/>
    <w:semiHidden/>
    <w:unhideWhenUsed/>
    <w:rsid w:val="00E650CC"/>
    <w:rPr>
      <w:b/>
      <w:bCs/>
    </w:rPr>
  </w:style>
  <w:style w:type="character" w:customStyle="1" w:styleId="KommentaremneTegn">
    <w:name w:val="Kommentaremne Tegn"/>
    <w:basedOn w:val="MerknadstekstTegn"/>
    <w:link w:val="Kommentaremne"/>
    <w:uiPriority w:val="99"/>
    <w:semiHidden/>
    <w:rsid w:val="00E650CC"/>
    <w:rPr>
      <w:b/>
      <w:bCs/>
      <w:sz w:val="20"/>
      <w:szCs w:val="20"/>
    </w:rPr>
  </w:style>
  <w:style w:type="character" w:customStyle="1" w:styleId="Overskrift1Tegn">
    <w:name w:val="Overskrift 1 Tegn"/>
    <w:basedOn w:val="Standardskriftforavsnitt"/>
    <w:link w:val="Overskrift1"/>
    <w:uiPriority w:val="9"/>
    <w:rsid w:val="003C242C"/>
    <w:rPr>
      <w:rFonts w:asciiTheme="majorHAnsi" w:eastAsiaTheme="majorEastAsia" w:hAnsiTheme="majorHAnsi" w:cstheme="majorBidi"/>
      <w:b/>
      <w:bCs/>
      <w:color w:val="365F91" w:themeColor="accent1" w:themeShade="BF"/>
      <w:sz w:val="28"/>
      <w:szCs w:val="28"/>
    </w:rPr>
  </w:style>
  <w:style w:type="character" w:styleId="Hyperkobling">
    <w:name w:val="Hyperlink"/>
    <w:basedOn w:val="Standardskriftforavsnitt"/>
    <w:uiPriority w:val="99"/>
    <w:unhideWhenUsed/>
    <w:rsid w:val="00A7499A"/>
    <w:rPr>
      <w:color w:val="0000FF" w:themeColor="hyperlink"/>
      <w:u w:val="single"/>
    </w:rPr>
  </w:style>
  <w:style w:type="character" w:styleId="Fulgthyperkobling">
    <w:name w:val="FollowedHyperlink"/>
    <w:basedOn w:val="Standardskriftforavsnitt"/>
    <w:uiPriority w:val="99"/>
    <w:semiHidden/>
    <w:unhideWhenUsed/>
    <w:rsid w:val="00D956FC"/>
    <w:rPr>
      <w:color w:val="800080" w:themeColor="followedHyperlink"/>
      <w:u w:val="single"/>
    </w:rPr>
  </w:style>
  <w:style w:type="character" w:customStyle="1" w:styleId="Overskrift3Tegn">
    <w:name w:val="Overskrift 3 Tegn"/>
    <w:basedOn w:val="Standardskriftforavsnitt"/>
    <w:link w:val="Overskrift3"/>
    <w:uiPriority w:val="9"/>
    <w:semiHidden/>
    <w:rsid w:val="006B7A0F"/>
    <w:rPr>
      <w:rFonts w:asciiTheme="majorHAnsi" w:eastAsiaTheme="majorEastAsia" w:hAnsiTheme="majorHAnsi" w:cstheme="majorBidi"/>
      <w:color w:val="243F60" w:themeColor="accent1" w:themeShade="7F"/>
      <w:sz w:val="24"/>
      <w:szCs w:val="24"/>
    </w:rPr>
  </w:style>
  <w:style w:type="table" w:styleId="Tabellrutenett">
    <w:name w:val="Table Grid"/>
    <w:basedOn w:val="Vanligtabell"/>
    <w:uiPriority w:val="59"/>
    <w:rsid w:val="006B7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E800B1"/>
    <w:pPr>
      <w:spacing w:after="0" w:line="240" w:lineRule="auto"/>
    </w:pPr>
  </w:style>
  <w:style w:type="character" w:styleId="Ulstomtale">
    <w:name w:val="Unresolved Mention"/>
    <w:basedOn w:val="Standardskriftforavsnitt"/>
    <w:uiPriority w:val="99"/>
    <w:semiHidden/>
    <w:unhideWhenUsed/>
    <w:rsid w:val="00BD16F1"/>
    <w:rPr>
      <w:color w:val="605E5C"/>
      <w:shd w:val="clear" w:color="auto" w:fill="E1DFDD"/>
    </w:rPr>
  </w:style>
  <w:style w:type="paragraph" w:customStyle="1" w:styleId="Default">
    <w:name w:val="Default"/>
    <w:rsid w:val="009B3F2A"/>
    <w:pPr>
      <w:autoSpaceDE w:val="0"/>
      <w:autoSpaceDN w:val="0"/>
      <w:adjustRightInd w:val="0"/>
      <w:spacing w:after="0" w:line="240" w:lineRule="auto"/>
    </w:pPr>
    <w:rPr>
      <w:rFonts w:ascii="Calibri" w:hAnsi="Calibri" w:cs="Calibri"/>
      <w:color w:val="000000"/>
      <w:sz w:val="24"/>
      <w:szCs w:val="24"/>
    </w:rPr>
  </w:style>
  <w:style w:type="character" w:customStyle="1" w:styleId="al-author-name">
    <w:name w:val="al-author-name"/>
    <w:basedOn w:val="Standardskriftforavsnitt"/>
    <w:rsid w:val="00EC61AF"/>
  </w:style>
  <w:style w:type="character" w:customStyle="1" w:styleId="delimiter">
    <w:name w:val="delimiter"/>
    <w:basedOn w:val="Standardskriftforavsnitt"/>
    <w:rsid w:val="00EC61AF"/>
  </w:style>
  <w:style w:type="character" w:customStyle="1" w:styleId="al-author-name-more">
    <w:name w:val="al-author-name-more"/>
    <w:basedOn w:val="Standardskriftforavsnitt"/>
    <w:rsid w:val="00EC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6505">
      <w:bodyDiv w:val="1"/>
      <w:marLeft w:val="0"/>
      <w:marRight w:val="0"/>
      <w:marTop w:val="0"/>
      <w:marBottom w:val="0"/>
      <w:divBdr>
        <w:top w:val="none" w:sz="0" w:space="0" w:color="auto"/>
        <w:left w:val="none" w:sz="0" w:space="0" w:color="auto"/>
        <w:bottom w:val="none" w:sz="0" w:space="0" w:color="auto"/>
        <w:right w:val="none" w:sz="0" w:space="0" w:color="auto"/>
      </w:divBdr>
    </w:div>
    <w:div w:id="1031413710">
      <w:bodyDiv w:val="1"/>
      <w:marLeft w:val="0"/>
      <w:marRight w:val="0"/>
      <w:marTop w:val="0"/>
      <w:marBottom w:val="0"/>
      <w:divBdr>
        <w:top w:val="none" w:sz="0" w:space="0" w:color="auto"/>
        <w:left w:val="none" w:sz="0" w:space="0" w:color="auto"/>
        <w:bottom w:val="none" w:sz="0" w:space="0" w:color="auto"/>
        <w:right w:val="none" w:sz="0" w:space="0" w:color="auto"/>
      </w:divBdr>
      <w:divsChild>
        <w:div w:id="1948153984">
          <w:marLeft w:val="0"/>
          <w:marRight w:val="0"/>
          <w:marTop w:val="0"/>
          <w:marBottom w:val="0"/>
          <w:divBdr>
            <w:top w:val="none" w:sz="0" w:space="0" w:color="auto"/>
            <w:left w:val="none" w:sz="0" w:space="0" w:color="auto"/>
            <w:bottom w:val="none" w:sz="0" w:space="0" w:color="auto"/>
            <w:right w:val="none" w:sz="0" w:space="0" w:color="auto"/>
          </w:divBdr>
        </w:div>
        <w:div w:id="1730299016">
          <w:marLeft w:val="0"/>
          <w:marRight w:val="0"/>
          <w:marTop w:val="0"/>
          <w:marBottom w:val="0"/>
          <w:divBdr>
            <w:top w:val="none" w:sz="0" w:space="0" w:color="auto"/>
            <w:left w:val="none" w:sz="0" w:space="0" w:color="auto"/>
            <w:bottom w:val="none" w:sz="0" w:space="0" w:color="auto"/>
            <w:right w:val="none" w:sz="0" w:space="0" w:color="auto"/>
          </w:divBdr>
          <w:divsChild>
            <w:div w:id="276496753">
              <w:marLeft w:val="0"/>
              <w:marRight w:val="0"/>
              <w:marTop w:val="0"/>
              <w:marBottom w:val="165"/>
              <w:divBdr>
                <w:top w:val="none" w:sz="0" w:space="0" w:color="auto"/>
                <w:left w:val="none" w:sz="0" w:space="0" w:color="auto"/>
                <w:bottom w:val="none" w:sz="0" w:space="0" w:color="auto"/>
                <w:right w:val="none" w:sz="0" w:space="0" w:color="auto"/>
              </w:divBdr>
              <w:divsChild>
                <w:div w:id="2007511130">
                  <w:marLeft w:val="0"/>
                  <w:marRight w:val="0"/>
                  <w:marTop w:val="0"/>
                  <w:marBottom w:val="0"/>
                  <w:divBdr>
                    <w:top w:val="none" w:sz="0" w:space="0" w:color="auto"/>
                    <w:left w:val="none" w:sz="0" w:space="0" w:color="auto"/>
                    <w:bottom w:val="none" w:sz="0" w:space="0" w:color="auto"/>
                    <w:right w:val="none" w:sz="0" w:space="0" w:color="auto"/>
                  </w:divBdr>
                  <w:divsChild>
                    <w:div w:id="48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74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noa/article/4/1/vdac096/6612779"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21" Type="http://schemas.openxmlformats.org/officeDocument/2006/relationships/hyperlink" Target="javascript:;" TargetMode="External"/><Relationship Id="rId34" Type="http://schemas.openxmlformats.org/officeDocument/2006/relationships/hyperlink" Target="javascript:;"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yemetoder.no/Documents/Om%20systemet/Veiledende%20kriterier%20for%20medisinsk%20utstyr%20i%20Nye%20metoder%20(29.06.17).pdf"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endnotes" Target="endnotes.xml"/><Relationship Id="rId19" Type="http://schemas.openxmlformats.org/officeDocument/2006/relationships/hyperlink" Target="javascript:;" TargetMode="External"/><Relationship Id="rId31" Type="http://schemas.openxmlformats.org/officeDocument/2006/relationships/hyperlink" Target="javascrip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https://academic.oup.com/noa/article/4/1/vdac096/6612779"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jl@hjernesvulst.no"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C678E250B5154BA48D58577F8DAB50" ma:contentTypeVersion="1" ma:contentTypeDescription="Opprett et nytt dokument." ma:contentTypeScope="" ma:versionID="45fce420bd05123b64406ae8179a28eb">
  <xsd:schema xmlns:xsd="http://www.w3.org/2001/XMLSchema" xmlns:xs="http://www.w3.org/2001/XMLSchema" xmlns:p="http://schemas.microsoft.com/office/2006/metadata/properties" xmlns:ns1="http://schemas.microsoft.com/sharepoint/v3" targetNamespace="http://schemas.microsoft.com/office/2006/metadata/properties" ma:root="true" ma:fieldsID="f38fcb2e5a7bd60766267fa170e0d6a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69DCA-DA7E-4750-A27E-C26DD658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8BCD4-8F4F-4C27-AFAF-0EA3A68950B8}">
  <ds:schemaRefs>
    <ds:schemaRef ds:uri="http://schemas.microsoft.com/sharepoint/v3/contenttype/forms"/>
  </ds:schemaRefs>
</ds:datastoreItem>
</file>

<file path=customXml/itemProps3.xml><?xml version="1.0" encoding="utf-8"?>
<ds:datastoreItem xmlns:ds="http://schemas.openxmlformats.org/officeDocument/2006/customXml" ds:itemID="{B4EA15DD-932D-4DC0-8ABE-8847238BFDA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0B13222-4774-433E-BF1C-5AB01797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934</Words>
  <Characters>4954</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Skilhagen Thormodsen</dc:creator>
  <cp:lastModifiedBy>Rolf J. Ledal</cp:lastModifiedBy>
  <cp:revision>6</cp:revision>
  <cp:lastPrinted>2020-01-16T08:16:00Z</cp:lastPrinted>
  <dcterms:created xsi:type="dcterms:W3CDTF">2022-09-02T10:18:00Z</dcterms:created>
  <dcterms:modified xsi:type="dcterms:W3CDTF">2022-09-02T10:21:00Z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dirInterFellesMainLanguage">
    <vt:lpwstr/>
  </property>
  <property fmtid="{D5CDD505-2E9C-101B-9397-08002B2CF9AE}" pid="3" name="HdirInterFellesTema">
    <vt:lpwstr>217;#System for innføring av nye metoder (ny)|b9f843b0-03b4-4adc-a972-08fcd34b5c3a</vt:lpwstr>
  </property>
  <property fmtid="{D5CDD505-2E9C-101B-9397-08002B2CF9AE}" pid="4" name="ContentTypeId">
    <vt:lpwstr>0x01010035C678E250B5154BA48D58577F8DAB50</vt:lpwstr>
  </property>
  <property fmtid="{D5CDD505-2E9C-101B-9397-08002B2CF9AE}" pid="5" name="HdirInterFellesHovedTema">
    <vt:lpwstr>32;#Helse- og omsorgstjenester|84915f05-b831-469d-9b28-54bf0a55c0d6</vt:lpwstr>
  </property>
</Properties>
</file>