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0B6DC" w14:textId="77777777" w:rsidR="0024188A" w:rsidRDefault="0024188A" w:rsidP="003C242C">
      <w:pPr>
        <w:rPr>
          <w:rStyle w:val="TittelTegn"/>
        </w:rPr>
      </w:pPr>
    </w:p>
    <w:p w14:paraId="5673D5AF" w14:textId="77777777" w:rsidR="00EA5C1A" w:rsidRPr="003C242C" w:rsidRDefault="003C242C" w:rsidP="003C242C">
      <w:r w:rsidRPr="003C242C">
        <w:rPr>
          <w:rStyle w:val="TittelTeg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8F856" wp14:editId="5F4BB802">
                <wp:simplePos x="0" y="0"/>
                <wp:positionH relativeFrom="column">
                  <wp:posOffset>-52070</wp:posOffset>
                </wp:positionH>
                <wp:positionV relativeFrom="paragraph">
                  <wp:posOffset>386080</wp:posOffset>
                </wp:positionV>
                <wp:extent cx="581025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9EEB9D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0.4pt" to="453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" strokecolor="#4bacc6 [3208]" strokeweight="1.5pt"/>
            </w:pict>
          </mc:Fallback>
        </mc:AlternateContent>
      </w:r>
      <w:r w:rsidR="00EA5C1A" w:rsidRPr="003C242C">
        <w:rPr>
          <w:rStyle w:val="TittelTegn"/>
        </w:rPr>
        <w:t>Forslag om nasjonal metodevurderin</w:t>
      </w:r>
      <w:r>
        <w:rPr>
          <w:rStyle w:val="TittelTegn"/>
        </w:rPr>
        <w:t>g</w:t>
      </w:r>
    </w:p>
    <w:p w14:paraId="34D98A85" w14:textId="77777777" w:rsidR="003C242C" w:rsidRDefault="003C242C" w:rsidP="00EA5C1A">
      <w:pPr>
        <w:pStyle w:val="Ingenmellomrom"/>
        <w:tabs>
          <w:tab w:val="clear" w:pos="5103"/>
          <w:tab w:val="left" w:pos="7371"/>
        </w:tabs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18A3D208" w14:textId="77777777" w:rsidR="00EA5C1A" w:rsidRDefault="00EA5C1A" w:rsidP="00EA5C1A">
      <w:pPr>
        <w:pStyle w:val="Ingenmellomrom"/>
        <w:tabs>
          <w:tab w:val="clear" w:pos="5103"/>
          <w:tab w:val="left" w:pos="7371"/>
        </w:tabs>
        <w:ind w:left="0"/>
      </w:pPr>
      <w:r w:rsidRPr="00C522BE">
        <w:rPr>
          <w:rFonts w:asciiTheme="majorHAnsi" w:eastAsiaTheme="majorEastAsia" w:hAnsiTheme="majorHAnsi" w:cstheme="majorBidi"/>
          <w:b/>
          <w:bCs/>
          <w:sz w:val="26"/>
          <w:szCs w:val="26"/>
        </w:rPr>
        <w:t>Viktig informasjon – se på dette først</w:t>
      </w:r>
      <w:r w:rsidR="009D0B3D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og husk å krysse av</w:t>
      </w:r>
      <w:r w:rsidR="00B93B0B">
        <w:rPr>
          <w:rFonts w:asciiTheme="majorHAnsi" w:eastAsiaTheme="majorEastAsia" w:hAnsiTheme="majorHAnsi" w:cstheme="majorBidi"/>
          <w:b/>
          <w:bCs/>
          <w:sz w:val="26"/>
          <w:szCs w:val="26"/>
        </w:rPr>
        <w:t>!</w:t>
      </w:r>
    </w:p>
    <w:p w14:paraId="5FBD3BD8" w14:textId="77777777" w:rsidR="00EA5C1A" w:rsidRPr="00E04C06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 xml:space="preserve">Innsendte forslag til nasjonale metodevurderinger vil bli publisert i sin helhet. </w:t>
      </w:r>
      <w:r w:rsidR="006B7A0F">
        <w:t>Har du informasjon du mener ikke kan</w:t>
      </w:r>
      <w:r w:rsidR="006B7A0F" w:rsidRPr="00BB7BBF">
        <w:t xml:space="preserve"> offentliggjøres</w:t>
      </w:r>
      <w:r w:rsidR="006B7A0F">
        <w:t>,</w:t>
      </w:r>
      <w:r w:rsidR="006B7A0F" w:rsidRPr="00BB7BBF">
        <w:t xml:space="preserve"> ta kontakt med sekretariatet </w:t>
      </w:r>
      <w:r w:rsidR="006B7A0F" w:rsidRPr="00BB7BBF">
        <w:rPr>
          <w:u w:val="single"/>
        </w:rPr>
        <w:t>før innsending</w:t>
      </w:r>
      <w:r w:rsidR="00A3088A">
        <w:rPr>
          <w:u w:val="single"/>
        </w:rPr>
        <w:t>.</w:t>
      </w:r>
      <w:r w:rsidR="00A3088A">
        <w:rPr>
          <w:b/>
        </w:rPr>
        <w:t xml:space="preserve"> </w:t>
      </w:r>
      <w:r>
        <w:br/>
      </w:r>
      <w:r w:rsidRPr="009D0B3D">
        <w:rPr>
          <w:b/>
        </w:rPr>
        <w:t xml:space="preserve">Forslagsstiller er klar over at skjemaet vil bli publisert i sin </w:t>
      </w:r>
      <w:r w:rsidR="00A7499A" w:rsidRPr="009D0B3D">
        <w:rPr>
          <w:b/>
        </w:rPr>
        <w:t>helhet (kryss av):</w:t>
      </w:r>
      <w:r w:rsidR="006B7A0F">
        <w:t xml:space="preserve">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475">
            <w:rPr>
              <w:rFonts w:ascii="MS Gothic" w:eastAsia="MS Gothic" w:hAnsi="MS Gothic" w:hint="eastAsia"/>
            </w:rPr>
            <w:t>☒</w:t>
          </w:r>
        </w:sdtContent>
      </w:sdt>
    </w:p>
    <w:p w14:paraId="79ADBD7C" w14:textId="2BDC8F9F" w:rsidR="00EA5C1A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>Forslagsstiller har fylt ut</w:t>
      </w:r>
      <w:r w:rsidRPr="00241CB6">
        <w:t xml:space="preserve"> </w:t>
      </w:r>
      <w:r w:rsidR="008F089A">
        <w:t>punkt 18</w:t>
      </w:r>
      <w:r w:rsidR="00F472C5">
        <w:t xml:space="preserve"> nedenfor:</w:t>
      </w:r>
      <w:r>
        <w:t xml:space="preserve"> «Interesser og eventuelle</w:t>
      </w:r>
      <w:r>
        <w:br/>
        <w:t xml:space="preserve"> interessekonflikter» (kryss av):  </w:t>
      </w:r>
      <w:r w:rsidR="006B7A0F">
        <w:tab/>
      </w:r>
      <w:r>
        <w:t xml:space="preserve"> 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247315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4B5B">
            <w:rPr>
              <w:rFonts w:ascii="MS Gothic" w:eastAsia="MS Gothic" w:hAnsi="MS Gothic" w:hint="eastAsia"/>
            </w:rPr>
            <w:t>☒</w:t>
          </w:r>
        </w:sdtContent>
      </w:sdt>
    </w:p>
    <w:p w14:paraId="194B2D18" w14:textId="77777777" w:rsidR="00EA5C1A" w:rsidRPr="00097369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E04C06">
        <w:rPr>
          <w:bCs/>
        </w:rPr>
        <w:t>Dette skjema</w:t>
      </w:r>
      <w:r w:rsidR="00586DF8">
        <w:rPr>
          <w:bCs/>
        </w:rPr>
        <w:t>et</w:t>
      </w:r>
      <w:r w:rsidRPr="00E04C06">
        <w:rPr>
          <w:bCs/>
        </w:rPr>
        <w:t xml:space="preserve"> brukes for å sende inn forslag om metodevurdering på nasjonalt nivå i Nye metoder. Skjema</w:t>
      </w:r>
      <w:r w:rsidR="00586DF8">
        <w:rPr>
          <w:bCs/>
        </w:rPr>
        <w:t>et</w:t>
      </w:r>
      <w:r w:rsidRPr="00E04C06">
        <w:rPr>
          <w:bCs/>
        </w:rPr>
        <w:t xml:space="preserve"> gjelder ikke forslag om forskningsprosjekter. En metodevurdering er en type kunnskapsoppsummering, og for at en slik skal kunne utføres</w:t>
      </w:r>
      <w:r w:rsidR="00311E4A">
        <w:rPr>
          <w:bCs/>
        </w:rPr>
        <w:t>,</w:t>
      </w:r>
      <w:r w:rsidRPr="00E04C06">
        <w:rPr>
          <w:bCs/>
        </w:rPr>
        <w:t xml:space="preserve"> behøves dokumentasjon </w:t>
      </w:r>
      <w:r w:rsidRPr="00097369">
        <w:rPr>
          <w:bCs/>
        </w:rPr>
        <w:t xml:space="preserve">eksempelvis fra gjennomførte kliniske </w:t>
      </w:r>
      <w:r w:rsidR="008A3DBD" w:rsidRPr="00097369">
        <w:rPr>
          <w:bCs/>
        </w:rPr>
        <w:t xml:space="preserve">studier. </w:t>
      </w:r>
      <w:r w:rsidRPr="00097369">
        <w:rPr>
          <w:bCs/>
        </w:rPr>
        <w:t xml:space="preserve">Manglende dokumentasjonsgrunnlag kan være en av årsakene til at </w:t>
      </w:r>
      <w:proofErr w:type="spellStart"/>
      <w:r w:rsidRPr="00097369">
        <w:rPr>
          <w:bCs/>
        </w:rPr>
        <w:t>Bestillerforum</w:t>
      </w:r>
      <w:proofErr w:type="spellEnd"/>
      <w:r w:rsidRPr="00097369">
        <w:rPr>
          <w:bCs/>
        </w:rPr>
        <w:t xml:space="preserve"> RHF ikke gir oppdrag om</w:t>
      </w:r>
      <w:r w:rsidR="003B341B" w:rsidRPr="003B341B">
        <w:rPr>
          <w:rFonts w:ascii="Calibri Light" w:eastAsia="Times New Roman" w:hAnsi="Calibri Light" w:cs="Times New Roman"/>
          <w:lang w:eastAsia="nb-NO"/>
        </w:rPr>
        <w:t xml:space="preserve"> </w:t>
      </w:r>
      <w:r w:rsidRPr="00097369">
        <w:rPr>
          <w:bCs/>
        </w:rPr>
        <w:t>en metodevurdering.</w:t>
      </w:r>
      <w:r w:rsidR="00F53B84" w:rsidRPr="00097369">
        <w:rPr>
          <w:bCs/>
        </w:rPr>
        <w:t xml:space="preserve"> </w:t>
      </w:r>
    </w:p>
    <w:p w14:paraId="740DACAF" w14:textId="77777777" w:rsidR="00A7499A" w:rsidRPr="00097369" w:rsidRDefault="00A7499A" w:rsidP="00A7499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097369">
        <w:rPr>
          <w:bCs/>
          <w:u w:val="single"/>
        </w:rPr>
        <w:t xml:space="preserve">Hvis </w:t>
      </w:r>
      <w:r w:rsidR="001837E4" w:rsidRPr="00097369">
        <w:rPr>
          <w:bCs/>
        </w:rPr>
        <w:t>forslaget</w:t>
      </w:r>
      <w:r w:rsidRPr="00097369">
        <w:rPr>
          <w:bCs/>
        </w:rPr>
        <w:t xml:space="preserve"> gjelder et medisinsk uts</w:t>
      </w:r>
      <w:r w:rsidR="001837E4" w:rsidRPr="00097369">
        <w:rPr>
          <w:bCs/>
        </w:rPr>
        <w:t>t</w:t>
      </w:r>
      <w:r w:rsidRPr="00097369">
        <w:rPr>
          <w:bCs/>
        </w:rPr>
        <w:t xml:space="preserve">yr, er forslagsstiller </w:t>
      </w:r>
      <w:r w:rsidR="001837E4" w:rsidRPr="00097369">
        <w:rPr>
          <w:bCs/>
        </w:rPr>
        <w:t xml:space="preserve">kjent med dokumentet </w:t>
      </w:r>
      <w:hyperlink r:id="rId11" w:history="1">
        <w:r w:rsidRPr="00D956FC">
          <w:rPr>
            <w:rStyle w:val="Hyperkobling"/>
            <w:bCs/>
          </w:rPr>
          <w:t>Veiledende kriterier for håndtering av medisinsk utstyr i Nye metoder</w:t>
        </w:r>
      </w:hyperlink>
      <w:r w:rsidR="001837E4" w:rsidRPr="00097369">
        <w:rPr>
          <w:bCs/>
        </w:rPr>
        <w:t xml:space="preserve"> </w:t>
      </w:r>
      <w:r w:rsidRPr="00097369">
        <w:rPr>
          <w:bCs/>
        </w:rPr>
        <w:t>(link) (kryss av):</w:t>
      </w:r>
      <w:r w:rsidRPr="00097369">
        <w:t xml:space="preserve">   </w:t>
      </w:r>
      <w:sdt>
        <w:sdtPr>
          <w:rPr>
            <w:rFonts w:ascii="MS Gothic" w:eastAsia="MS Gothic" w:hAnsi="MS Gothic"/>
          </w:rPr>
          <w:id w:val="-51014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52A">
            <w:rPr>
              <w:rFonts w:ascii="MS Gothic" w:eastAsia="MS Gothic" w:hAnsi="MS Gothic" w:hint="eastAsia"/>
            </w:rPr>
            <w:t>☐</w:t>
          </w:r>
        </w:sdtContent>
      </w:sdt>
      <w:r w:rsidRPr="00097369">
        <w:t xml:space="preserve">         </w:t>
      </w:r>
    </w:p>
    <w:p w14:paraId="4BA6B3E7" w14:textId="77777777" w:rsidR="00EA5C1A" w:rsidRDefault="006B7A0F" w:rsidP="00EA5C1A">
      <w:pPr>
        <w:pStyle w:val="Overskrift2"/>
        <w:rPr>
          <w:color w:val="auto"/>
        </w:rPr>
      </w:pPr>
      <w:r>
        <w:rPr>
          <w:color w:val="auto"/>
        </w:rPr>
        <w:t xml:space="preserve">Opplysninger om forslagsstiller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6B7A0F" w14:paraId="3F903F33" w14:textId="77777777" w:rsidTr="00176DA4">
        <w:tc>
          <w:tcPr>
            <w:tcW w:w="4077" w:type="dxa"/>
          </w:tcPr>
          <w:p w14:paraId="55508859" w14:textId="77777777" w:rsidR="006B7A0F" w:rsidRDefault="006B7A0F" w:rsidP="00176DA4">
            <w:r>
              <w:t>Navn/kontaktperson</w:t>
            </w:r>
          </w:p>
        </w:tc>
        <w:tc>
          <w:tcPr>
            <w:tcW w:w="4678" w:type="dxa"/>
          </w:tcPr>
          <w:p w14:paraId="0D8B9999" w14:textId="5EF08D25" w:rsidR="006B7A0F" w:rsidRDefault="002A0B78" w:rsidP="00176DA4">
            <w:r>
              <w:t>Oddbjørn Straume</w:t>
            </w:r>
          </w:p>
        </w:tc>
      </w:tr>
      <w:tr w:rsidR="006B7A0F" w14:paraId="12F53AA2" w14:textId="77777777" w:rsidTr="00176DA4">
        <w:tc>
          <w:tcPr>
            <w:tcW w:w="4077" w:type="dxa"/>
          </w:tcPr>
          <w:p w14:paraId="1BD55F59" w14:textId="77777777" w:rsidR="006B7A0F" w:rsidRDefault="006B7A0F" w:rsidP="00176DA4">
            <w:r>
              <w:t>Eventuell organisasjon/arbeidsplass</w:t>
            </w:r>
          </w:p>
        </w:tc>
        <w:tc>
          <w:tcPr>
            <w:tcW w:w="4678" w:type="dxa"/>
          </w:tcPr>
          <w:p w14:paraId="63B7884F" w14:textId="77777777" w:rsidR="006B7A0F" w:rsidRDefault="00C45475" w:rsidP="00176DA4">
            <w:r>
              <w:t>Norsk melanomgruppe</w:t>
            </w:r>
          </w:p>
        </w:tc>
      </w:tr>
      <w:tr w:rsidR="006B7A0F" w14:paraId="3E83128E" w14:textId="77777777" w:rsidTr="00176DA4">
        <w:tc>
          <w:tcPr>
            <w:tcW w:w="4077" w:type="dxa"/>
          </w:tcPr>
          <w:p w14:paraId="64D71CF6" w14:textId="77777777" w:rsidR="006B7A0F" w:rsidRDefault="006B7A0F" w:rsidP="00176DA4">
            <w:r>
              <w:t>Kontaktinformasjon (e-post / telefon)</w:t>
            </w:r>
          </w:p>
        </w:tc>
        <w:tc>
          <w:tcPr>
            <w:tcW w:w="4678" w:type="dxa"/>
          </w:tcPr>
          <w:p w14:paraId="2B7EE77B" w14:textId="36B7A921" w:rsidR="006B7A0F" w:rsidRDefault="002A0B78" w:rsidP="00176DA4">
            <w:r>
              <w:t>Oddbjorn.straume@helse-bergen.no</w:t>
            </w:r>
          </w:p>
        </w:tc>
      </w:tr>
      <w:tr w:rsidR="00E800B1" w14:paraId="23461401" w14:textId="77777777" w:rsidTr="00176DA4">
        <w:tc>
          <w:tcPr>
            <w:tcW w:w="4077" w:type="dxa"/>
          </w:tcPr>
          <w:p w14:paraId="456BA641" w14:textId="77777777" w:rsidR="00E800B1" w:rsidRDefault="00E800B1" w:rsidP="00E800B1">
            <w:r>
              <w:t>Dato for innsending av forslag</w:t>
            </w:r>
          </w:p>
        </w:tc>
        <w:tc>
          <w:tcPr>
            <w:tcW w:w="4678" w:type="dxa"/>
          </w:tcPr>
          <w:p w14:paraId="4DD5EF31" w14:textId="198B1B4F" w:rsidR="00E800B1" w:rsidRDefault="00F11CA4" w:rsidP="00E800B1">
            <w:r>
              <w:t>31.08.21</w:t>
            </w:r>
            <w:bookmarkStart w:id="0" w:name="_GoBack"/>
            <w:bookmarkEnd w:id="0"/>
          </w:p>
        </w:tc>
      </w:tr>
    </w:tbl>
    <w:p w14:paraId="527A1EBD" w14:textId="77777777" w:rsidR="006B7A0F" w:rsidRPr="006B7A0F" w:rsidRDefault="006B7A0F" w:rsidP="006B7A0F"/>
    <w:p w14:paraId="31FA113A" w14:textId="77777777" w:rsidR="00EA5C1A" w:rsidRPr="00F8383D" w:rsidRDefault="00F8383D" w:rsidP="00F8383D">
      <w:pPr>
        <w:pStyle w:val="Ingenmellomrom"/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F8383D">
        <w:rPr>
          <w:rFonts w:asciiTheme="majorHAnsi" w:eastAsiaTheme="majorEastAsia" w:hAnsiTheme="majorHAnsi" w:cstheme="majorBidi"/>
          <w:b/>
          <w:bCs/>
          <w:sz w:val="26"/>
          <w:szCs w:val="26"/>
        </w:rPr>
        <w:t>Opplysninger om metoden som foreslås</w:t>
      </w:r>
    </w:p>
    <w:p w14:paraId="6173AC5E" w14:textId="77777777" w:rsidR="00EA5C1A" w:rsidRPr="00E53575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Forslagstillers t</w:t>
      </w:r>
      <w:r w:rsidRPr="00124379">
        <w:t xml:space="preserve">ittel på </w:t>
      </w:r>
      <w:r>
        <w:t>forslaget</w:t>
      </w:r>
      <w:r w:rsidRPr="00E53575">
        <w:t>:</w:t>
      </w:r>
      <w:r>
        <w:t>*</w:t>
      </w:r>
      <w:r>
        <w:br/>
      </w:r>
      <w:r>
        <w:rPr>
          <w:sz w:val="16"/>
        </w:rPr>
        <w:t>*Denne</w:t>
      </w:r>
      <w:r w:rsidRPr="00A26AD8">
        <w:rPr>
          <w:sz w:val="16"/>
        </w:rPr>
        <w:t xml:space="preserve"> kan endres under</w:t>
      </w:r>
      <w:r>
        <w:rPr>
          <w:sz w:val="16"/>
        </w:rPr>
        <w:t xml:space="preserve"> den </w:t>
      </w:r>
      <w:r w:rsidRPr="00A26AD8">
        <w:rPr>
          <w:sz w:val="16"/>
        </w:rPr>
        <w:t>vider</w:t>
      </w:r>
      <w:r>
        <w:rPr>
          <w:sz w:val="16"/>
        </w:rPr>
        <w:t>e</w:t>
      </w:r>
      <w:r w:rsidRPr="00A26AD8">
        <w:rPr>
          <w:sz w:val="16"/>
        </w:rPr>
        <w:t xml:space="preserve"> behandling</w:t>
      </w:r>
      <w:r>
        <w:rPr>
          <w:sz w:val="16"/>
        </w:rPr>
        <w:t xml:space="preserve">en </w:t>
      </w:r>
      <w:r w:rsidRPr="00A26AD8">
        <w:rPr>
          <w:sz w:val="16"/>
        </w:rPr>
        <w:t>i systemet</w:t>
      </w:r>
      <w:r w:rsidR="00B225BF">
        <w:rPr>
          <w:sz w:val="16"/>
        </w:rPr>
        <w:t xml:space="preserve"> for Nye metoder:</w:t>
      </w:r>
    </w:p>
    <w:p w14:paraId="2DA88B3C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6DF0A7A" wp14:editId="65A1DDC8">
                <wp:extent cx="5400000" cy="1403985"/>
                <wp:effectExtent l="0" t="0" r="10795" b="8255"/>
                <wp:docPr id="4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D9D5E5" w14:textId="2A234CC2" w:rsidR="00EA5C1A" w:rsidRDefault="0095749B" w:rsidP="00EA5C1A">
                            <w:proofErr w:type="spellStart"/>
                            <w:r>
                              <w:t>Ipilimumab</w:t>
                            </w:r>
                            <w:proofErr w:type="spellEnd"/>
                            <w:r>
                              <w:t xml:space="preserve"> i kombinasjon med </w:t>
                            </w:r>
                            <w:proofErr w:type="spellStart"/>
                            <w:r>
                              <w:t>nivolumab</w:t>
                            </w:r>
                            <w:proofErr w:type="spellEnd"/>
                            <w:r>
                              <w:t xml:space="preserve"> </w:t>
                            </w:r>
                            <w:r w:rsidR="004542D6">
                              <w:t>som</w:t>
                            </w:r>
                            <w:r w:rsidR="00E84EA8">
                              <w:t xml:space="preserve"> andre linje</w:t>
                            </w:r>
                            <w:r w:rsidR="00D13960">
                              <w:t>s immunterapi</w:t>
                            </w:r>
                            <w:r w:rsidR="00E84EA8">
                              <w:t xml:space="preserve"> for</w:t>
                            </w:r>
                            <w:r>
                              <w:t xml:space="preserve"> pasienter med avansert</w:t>
                            </w:r>
                            <w:r w:rsidR="00E84EA8">
                              <w:t xml:space="preserve"> melanom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DF0A7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">
                <v:textbox style="mso-fit-shape-to-text:t">
                  <w:txbxContent>
                    <w:p w14:paraId="38D9D5E5" w14:textId="2A234CC2" w:rsidR="00EA5C1A" w:rsidRDefault="0095749B" w:rsidP="00EA5C1A">
                      <w:proofErr w:type="spellStart"/>
                      <w:r>
                        <w:t>Ipilimumab</w:t>
                      </w:r>
                      <w:proofErr w:type="spellEnd"/>
                      <w:r>
                        <w:t xml:space="preserve"> i kombinasjon med </w:t>
                      </w:r>
                      <w:proofErr w:type="spellStart"/>
                      <w:r>
                        <w:t>nivolumab</w:t>
                      </w:r>
                      <w:proofErr w:type="spellEnd"/>
                      <w:r>
                        <w:t xml:space="preserve"> </w:t>
                      </w:r>
                      <w:r w:rsidR="004542D6">
                        <w:t>som</w:t>
                      </w:r>
                      <w:r w:rsidR="00E84EA8">
                        <w:t xml:space="preserve"> andre linje</w:t>
                      </w:r>
                      <w:r w:rsidR="00D13960">
                        <w:t>s immunterapi</w:t>
                      </w:r>
                      <w:r w:rsidR="00E84EA8">
                        <w:t xml:space="preserve"> for</w:t>
                      </w:r>
                      <w:r>
                        <w:t xml:space="preserve"> pasienter med avansert</w:t>
                      </w:r>
                      <w:r w:rsidR="00E84EA8">
                        <w:t xml:space="preserve"> melanom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F244A7" w14:textId="77777777" w:rsidR="00EA5C1A" w:rsidRPr="00610E89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610E89">
        <w:lastRenderedPageBreak/>
        <w:t>Kort beskrivelse av metoden som foreslås vurdert:</w:t>
      </w:r>
      <w:r w:rsidRPr="00610E89">
        <w:rPr>
          <w:u w:val="single"/>
        </w:rPr>
        <w:t xml:space="preserve"> </w:t>
      </w:r>
    </w:p>
    <w:p w14:paraId="2A409BED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DC63E6A" wp14:editId="09552C8C">
                <wp:extent cx="5400000" cy="2013625"/>
                <wp:effectExtent l="0" t="0" r="10795" b="18415"/>
                <wp:docPr id="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201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A8C8C" w14:textId="77777777" w:rsidR="00EA5C1A" w:rsidRDefault="0095749B" w:rsidP="00EA5C1A">
                            <w:r>
                              <w:t xml:space="preserve">Den foreslåtte metoden er behandling med </w:t>
                            </w:r>
                            <w:proofErr w:type="spellStart"/>
                            <w:r w:rsidR="004542D6">
                              <w:t>i</w:t>
                            </w:r>
                            <w:r w:rsidR="00E84EA8">
                              <w:t>pilimumab</w:t>
                            </w:r>
                            <w:proofErr w:type="spellEnd"/>
                            <w:r w:rsidR="00E84EA8">
                              <w:t xml:space="preserve"> (IPI) </w:t>
                            </w:r>
                            <w:r>
                              <w:t>i kombinasjon med</w:t>
                            </w:r>
                            <w:r w:rsidR="00E84EA8">
                              <w:t xml:space="preserve"> </w:t>
                            </w:r>
                            <w:proofErr w:type="spellStart"/>
                            <w:r w:rsidR="00E84EA8">
                              <w:t>nivolumab</w:t>
                            </w:r>
                            <w:proofErr w:type="spellEnd"/>
                            <w:r w:rsidR="00E84EA8">
                              <w:t xml:space="preserve"> (NIVO)</w:t>
                            </w:r>
                            <w:r w:rsidR="00C45475">
                              <w:t xml:space="preserve"> for pasienter med avansert (inoperabelt stadium III eller stadium IV) malignt melanom </w:t>
                            </w:r>
                            <w:r w:rsidR="003107C7">
                              <w:t xml:space="preserve">som har progrediert på PD-1 hemmer behandling. </w:t>
                            </w:r>
                          </w:p>
                          <w:p w14:paraId="27BEC455" w14:textId="77777777" w:rsidR="00132E2E" w:rsidRDefault="00132E2E" w:rsidP="00EA5C1A">
                            <w:proofErr w:type="spellStart"/>
                            <w:r>
                              <w:t>Ipilimumab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46485">
                              <w:t xml:space="preserve">og </w:t>
                            </w:r>
                            <w:proofErr w:type="spellStart"/>
                            <w:r w:rsidR="00C46485">
                              <w:t>nivolumab</w:t>
                            </w:r>
                            <w:proofErr w:type="spellEnd"/>
                            <w:r w:rsidR="00C46485">
                              <w:t xml:space="preserve"> er monoklonale antistoffer som hemmer negative regulatoriske kontrollpunkter i immunsystemet (CTLA4 respektive PD-1) og opphever hemmende signaler som forhindrer en effektiv </w:t>
                            </w:r>
                            <w:proofErr w:type="spellStart"/>
                            <w:r w:rsidR="00C46485">
                              <w:t>antitumoral</w:t>
                            </w:r>
                            <w:proofErr w:type="spellEnd"/>
                            <w:r w:rsidR="00C46485">
                              <w:t xml:space="preserve"> immunitet.</w:t>
                            </w:r>
                            <w:r w:rsidR="00B70BED">
                              <w:t xml:space="preserve"> Dermed oppnås et mer effektivt T-celle mediert drap av kreftceller.</w:t>
                            </w:r>
                          </w:p>
                          <w:p w14:paraId="5C7EB2D0" w14:textId="123DF140" w:rsidR="00132E2E" w:rsidRDefault="00510ACF" w:rsidP="00EA5C1A">
                            <w:proofErr w:type="spellStart"/>
                            <w:r>
                              <w:t>N</w:t>
                            </w:r>
                            <w:r w:rsidR="00C46485">
                              <w:t>ivolumab</w:t>
                            </w:r>
                            <w:proofErr w:type="spellEnd"/>
                            <w:r w:rsidR="00C46485">
                              <w:t xml:space="preserve"> og </w:t>
                            </w:r>
                            <w:proofErr w:type="spellStart"/>
                            <w:r w:rsidR="00C46485">
                              <w:t>ipilimumab</w:t>
                            </w:r>
                            <w:proofErr w:type="spellEnd"/>
                            <w:r w:rsidR="00C46485">
                              <w:t xml:space="preserve"> er indisert for behandling av avansert melanom</w:t>
                            </w:r>
                            <w:r>
                              <w:t xml:space="preserve"> hver for seg</w:t>
                            </w:r>
                            <w:r w:rsidR="00C46485">
                              <w:t xml:space="preserve">, mens </w:t>
                            </w:r>
                            <w:proofErr w:type="spellStart"/>
                            <w:r w:rsidR="00C46485">
                              <w:t>k</w:t>
                            </w:r>
                            <w:r w:rsidR="00132E2E">
                              <w:t>ombinasjonsbehandlig</w:t>
                            </w:r>
                            <w:proofErr w:type="spellEnd"/>
                            <w:r w:rsidR="00132E2E">
                              <w:t xml:space="preserve"> med </w:t>
                            </w:r>
                            <w:proofErr w:type="spellStart"/>
                            <w:r w:rsidR="00132E2E">
                              <w:t>ipilimumab</w:t>
                            </w:r>
                            <w:proofErr w:type="spellEnd"/>
                            <w:r w:rsidR="00132E2E">
                              <w:t xml:space="preserve"> og </w:t>
                            </w:r>
                            <w:proofErr w:type="spellStart"/>
                            <w:r w:rsidR="00132E2E">
                              <w:t>nivolumab</w:t>
                            </w:r>
                            <w:proofErr w:type="spellEnd"/>
                            <w:r w:rsidR="00132E2E">
                              <w:t xml:space="preserve"> i</w:t>
                            </w:r>
                            <w:r w:rsidR="008362A8">
                              <w:t xml:space="preserve"> </w:t>
                            </w:r>
                            <w:r w:rsidR="00132E2E">
                              <w:t xml:space="preserve">dag </w:t>
                            </w:r>
                            <w:r w:rsidR="00C46485">
                              <w:t xml:space="preserve">kun </w:t>
                            </w:r>
                            <w:r>
                              <w:t xml:space="preserve">har </w:t>
                            </w:r>
                            <w:r w:rsidR="00C46485">
                              <w:t>godkjen</w:t>
                            </w:r>
                            <w:r>
                              <w:t>nelse fra beslutningsforum</w:t>
                            </w:r>
                            <w:r w:rsidR="00C46485">
                              <w:t xml:space="preserve"> for </w:t>
                            </w:r>
                            <w:r w:rsidR="00132E2E">
                              <w:t xml:space="preserve">bruk </w:t>
                            </w:r>
                            <w:r>
                              <w:t>i</w:t>
                            </w:r>
                            <w:r w:rsidR="00132E2E">
                              <w:t xml:space="preserve"> første linje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C63E6A" id="Tekstboks 2" o:spid="_x0000_s1027" type="#_x0000_t202" style="width:425.2pt;height:15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">
                <v:textbox>
                  <w:txbxContent>
                    <w:p w14:paraId="580A8C8C" w14:textId="77777777" w:rsidR="00EA5C1A" w:rsidRDefault="0095749B" w:rsidP="00EA5C1A">
                      <w:r>
                        <w:t xml:space="preserve">Den foreslåtte metoden er behandling med </w:t>
                      </w:r>
                      <w:proofErr w:type="spellStart"/>
                      <w:r w:rsidR="004542D6">
                        <w:t>i</w:t>
                      </w:r>
                      <w:r w:rsidR="00E84EA8">
                        <w:t>pilimumab</w:t>
                      </w:r>
                      <w:proofErr w:type="spellEnd"/>
                      <w:r w:rsidR="00E84EA8">
                        <w:t xml:space="preserve"> (</w:t>
                      </w:r>
                      <w:proofErr w:type="spellStart"/>
                      <w:r w:rsidR="00E84EA8">
                        <w:t>IPI</w:t>
                      </w:r>
                      <w:proofErr w:type="spellEnd"/>
                      <w:r w:rsidR="00E84EA8">
                        <w:t xml:space="preserve">) </w:t>
                      </w:r>
                      <w:r>
                        <w:t>i kombinasjon med</w:t>
                      </w:r>
                      <w:r w:rsidR="00E84EA8">
                        <w:t xml:space="preserve"> </w:t>
                      </w:r>
                      <w:proofErr w:type="spellStart"/>
                      <w:r w:rsidR="00E84EA8">
                        <w:t>nivolumab</w:t>
                      </w:r>
                      <w:proofErr w:type="spellEnd"/>
                      <w:r w:rsidR="00E84EA8">
                        <w:t xml:space="preserve"> (</w:t>
                      </w:r>
                      <w:proofErr w:type="spellStart"/>
                      <w:r w:rsidR="00E84EA8">
                        <w:t>NIVO</w:t>
                      </w:r>
                      <w:proofErr w:type="spellEnd"/>
                      <w:r w:rsidR="00E84EA8">
                        <w:t>)</w:t>
                      </w:r>
                      <w:r w:rsidR="00C45475">
                        <w:t xml:space="preserve"> for pasienter med avansert (inoperabelt stadium III eller stadium IV) malignt melanom </w:t>
                      </w:r>
                      <w:r w:rsidR="003107C7">
                        <w:t xml:space="preserve">som har progrediert på PD-1 hemmer behandling. </w:t>
                      </w:r>
                    </w:p>
                    <w:p w14:paraId="27BEC455" w14:textId="77777777" w:rsidR="00132E2E" w:rsidRDefault="00132E2E" w:rsidP="00EA5C1A">
                      <w:proofErr w:type="spellStart"/>
                      <w:r>
                        <w:t>Ipilimumab</w:t>
                      </w:r>
                      <w:proofErr w:type="spellEnd"/>
                      <w:r>
                        <w:t xml:space="preserve"> </w:t>
                      </w:r>
                      <w:r w:rsidR="00C46485">
                        <w:t xml:space="preserve">og </w:t>
                      </w:r>
                      <w:proofErr w:type="spellStart"/>
                      <w:r w:rsidR="00C46485">
                        <w:t>nivolumab</w:t>
                      </w:r>
                      <w:proofErr w:type="spellEnd"/>
                      <w:r w:rsidR="00C46485">
                        <w:t xml:space="preserve"> er monoklonale antistoffer som hemmer negative regulatoriske kontrollpunkter i immunsystemet (CTLA4 respektive PD-1) og opphever hemmende signaler som forhindrer en effektiv </w:t>
                      </w:r>
                      <w:proofErr w:type="spellStart"/>
                      <w:r w:rsidR="00C46485">
                        <w:t>antitumoral</w:t>
                      </w:r>
                      <w:proofErr w:type="spellEnd"/>
                      <w:r w:rsidR="00C46485">
                        <w:t xml:space="preserve"> immunitet.</w:t>
                      </w:r>
                      <w:r w:rsidR="00B70BED">
                        <w:t xml:space="preserve"> Dermed oppnås et mer effektivt T-celle mediert drap av kreftceller.</w:t>
                      </w:r>
                    </w:p>
                    <w:p w14:paraId="5C7EB2D0" w14:textId="123DF140" w:rsidR="00132E2E" w:rsidRDefault="00510ACF" w:rsidP="00EA5C1A">
                      <w:proofErr w:type="spellStart"/>
                      <w:r>
                        <w:t>N</w:t>
                      </w:r>
                      <w:r w:rsidR="00C46485">
                        <w:t>ivolumab</w:t>
                      </w:r>
                      <w:proofErr w:type="spellEnd"/>
                      <w:r w:rsidR="00C46485">
                        <w:t xml:space="preserve"> og </w:t>
                      </w:r>
                      <w:proofErr w:type="spellStart"/>
                      <w:r w:rsidR="00C46485">
                        <w:t>ipilimumab</w:t>
                      </w:r>
                      <w:proofErr w:type="spellEnd"/>
                      <w:r w:rsidR="00C46485">
                        <w:t xml:space="preserve"> er indisert for behandling av avansert melanom</w:t>
                      </w:r>
                      <w:r>
                        <w:t xml:space="preserve"> hver for seg</w:t>
                      </w:r>
                      <w:r w:rsidR="00C46485">
                        <w:t xml:space="preserve">, mens </w:t>
                      </w:r>
                      <w:proofErr w:type="spellStart"/>
                      <w:r w:rsidR="00C46485">
                        <w:t>k</w:t>
                      </w:r>
                      <w:r w:rsidR="00132E2E">
                        <w:t>ombinasjonsbehandlig</w:t>
                      </w:r>
                      <w:proofErr w:type="spellEnd"/>
                      <w:r w:rsidR="00132E2E">
                        <w:t xml:space="preserve"> med </w:t>
                      </w:r>
                      <w:proofErr w:type="spellStart"/>
                      <w:r w:rsidR="00132E2E">
                        <w:t>ipilimumab</w:t>
                      </w:r>
                      <w:proofErr w:type="spellEnd"/>
                      <w:r w:rsidR="00132E2E">
                        <w:t xml:space="preserve"> og </w:t>
                      </w:r>
                      <w:proofErr w:type="spellStart"/>
                      <w:r w:rsidR="00132E2E">
                        <w:t>nivolumab</w:t>
                      </w:r>
                      <w:proofErr w:type="spellEnd"/>
                      <w:r w:rsidR="00132E2E">
                        <w:t xml:space="preserve"> i</w:t>
                      </w:r>
                      <w:r w:rsidR="008362A8">
                        <w:t xml:space="preserve"> </w:t>
                      </w:r>
                      <w:r w:rsidR="00132E2E">
                        <w:t xml:space="preserve">dag </w:t>
                      </w:r>
                      <w:r w:rsidR="00C46485">
                        <w:t xml:space="preserve">kun </w:t>
                      </w:r>
                      <w:r>
                        <w:t xml:space="preserve">har </w:t>
                      </w:r>
                      <w:r w:rsidR="00C46485">
                        <w:t>godkjen</w:t>
                      </w:r>
                      <w:r>
                        <w:t>nelse fra beslutningsforum</w:t>
                      </w:r>
                      <w:r w:rsidR="00C46485">
                        <w:t xml:space="preserve"> for </w:t>
                      </w:r>
                      <w:r w:rsidR="00132E2E">
                        <w:t xml:space="preserve">bruk </w:t>
                      </w:r>
                      <w:r>
                        <w:t>i</w:t>
                      </w:r>
                      <w:r w:rsidR="00132E2E">
                        <w:t xml:space="preserve"> første linje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AAA419" w14:textId="77777777" w:rsidR="00E800B1" w:rsidRPr="00753DC1" w:rsidRDefault="00E800B1" w:rsidP="00E800B1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 xml:space="preserve">Gi en kort begrunnelse for hvorfor det er viktig at metodevurderingen som foreslås bør gjennomføres: </w:t>
      </w:r>
    </w:p>
    <w:p w14:paraId="2C66141F" w14:textId="77777777" w:rsidR="00E800B1" w:rsidRDefault="00E800B1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39AA7A4" wp14:editId="7F1DFB91">
                <wp:extent cx="5400000" cy="1403985"/>
                <wp:effectExtent l="0" t="0" r="10795" b="8255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9C38" w14:textId="77777777" w:rsidR="00F8690E" w:rsidRDefault="00F8690E" w:rsidP="004E111D">
                            <w:pPr>
                              <w:jc w:val="both"/>
                            </w:pPr>
                            <w:r>
                              <w:t>I</w:t>
                            </w:r>
                            <w:r w:rsidR="008362A8">
                              <w:t xml:space="preserve"> </w:t>
                            </w:r>
                            <w:r>
                              <w:t>dag e</w:t>
                            </w:r>
                            <w:r w:rsidR="00E43DD7">
                              <w:t>r</w:t>
                            </w:r>
                            <w:r>
                              <w:t xml:space="preserve"> PD-1 hemmer (</w:t>
                            </w:r>
                            <w:proofErr w:type="spellStart"/>
                            <w:r>
                              <w:t>nivolumab</w:t>
                            </w:r>
                            <w:proofErr w:type="spellEnd"/>
                            <w:r>
                              <w:t xml:space="preserve"> eller </w:t>
                            </w:r>
                            <w:proofErr w:type="spellStart"/>
                            <w:r>
                              <w:t>pembrolizumab</w:t>
                            </w:r>
                            <w:proofErr w:type="spellEnd"/>
                            <w:r>
                              <w:t xml:space="preserve">) førstelinjes behandling for de fleste pasienter med avansert melanom, og </w:t>
                            </w:r>
                            <w:r w:rsidR="00ED1935">
                              <w:t xml:space="preserve">kan gi langvarig sykdomskontroll hos </w:t>
                            </w:r>
                            <w:proofErr w:type="spellStart"/>
                            <w:r w:rsidR="00ED1935">
                              <w:t>ca</w:t>
                            </w:r>
                            <w:proofErr w:type="spellEnd"/>
                            <w:r w:rsidR="00ED1935">
                              <w:t xml:space="preserve"> </w:t>
                            </w:r>
                            <w:r w:rsidR="003C5808">
                              <w:t xml:space="preserve">30 % av pasientene og er generelt godt tolerert (23% grad 3-4 bivirkninger). Kombinasjons-behandling med </w:t>
                            </w:r>
                            <w:proofErr w:type="spellStart"/>
                            <w:r w:rsidR="003C5808">
                              <w:t>ipilimumab</w:t>
                            </w:r>
                            <w:proofErr w:type="spellEnd"/>
                            <w:r w:rsidR="003C5808">
                              <w:t xml:space="preserve"> og </w:t>
                            </w:r>
                            <w:proofErr w:type="spellStart"/>
                            <w:r w:rsidR="003C5808">
                              <w:t>nivolumab</w:t>
                            </w:r>
                            <w:proofErr w:type="spellEnd"/>
                            <w:r w:rsidR="003C5808">
                              <w:t xml:space="preserve"> (</w:t>
                            </w:r>
                            <w:r w:rsidR="00085E9F">
                              <w:t>IPI/NIVO</w:t>
                            </w:r>
                            <w:r w:rsidR="003C5808">
                              <w:t>)</w:t>
                            </w:r>
                            <w:r w:rsidR="00085E9F">
                              <w:t xml:space="preserve"> gir en numerisk høyere responsrate</w:t>
                            </w:r>
                            <w:r w:rsidR="003C5808">
                              <w:t xml:space="preserve"> </w:t>
                            </w:r>
                            <w:r w:rsidR="00085E9F">
                              <w:t>og totaloverlevelse</w:t>
                            </w:r>
                            <w:r w:rsidR="00E43DD7">
                              <w:t xml:space="preserve"> (5 års overlevelse </w:t>
                            </w:r>
                            <w:r w:rsidR="003C5808">
                              <w:t>52%</w:t>
                            </w:r>
                            <w:r w:rsidR="00E43DD7">
                              <w:t xml:space="preserve"> mot </w:t>
                            </w:r>
                            <w:r w:rsidR="003C5808">
                              <w:t>44%</w:t>
                            </w:r>
                            <w:r w:rsidR="00E43DD7">
                              <w:t>)</w:t>
                            </w:r>
                            <w:r w:rsidR="00085E9F">
                              <w:t xml:space="preserve">, men </w:t>
                            </w:r>
                            <w:r w:rsidR="003C5808">
                              <w:t xml:space="preserve">gir </w:t>
                            </w:r>
                            <w:r w:rsidR="00085E9F">
                              <w:t>alvorlige</w:t>
                            </w:r>
                            <w:r w:rsidR="003C5808">
                              <w:t xml:space="preserve"> (grad 3-4)</w:t>
                            </w:r>
                            <w:r w:rsidR="00085E9F">
                              <w:t xml:space="preserve"> bivirkninger </w:t>
                            </w:r>
                            <w:r w:rsidR="003C5808">
                              <w:t xml:space="preserve">hos hele </w:t>
                            </w:r>
                            <w:r w:rsidR="00085E9F">
                              <w:t>59%</w:t>
                            </w:r>
                            <w:r w:rsidR="003C5808">
                              <w:t xml:space="preserve"> av pasientene og anbefales dermed kun for nøye</w:t>
                            </w:r>
                            <w:r w:rsidR="008362A8">
                              <w:t>re</w:t>
                            </w:r>
                            <w:r w:rsidR="003C5808">
                              <w:t xml:space="preserve"> selekterte pasienter. </w:t>
                            </w:r>
                          </w:p>
                          <w:p w14:paraId="4C970083" w14:textId="77777777" w:rsidR="008F67A1" w:rsidRDefault="0095749B" w:rsidP="004E111D">
                            <w:pPr>
                              <w:jc w:val="both"/>
                            </w:pPr>
                            <w:r>
                              <w:t xml:space="preserve">For pasienter som har progrediert på </w:t>
                            </w:r>
                            <w:r w:rsidR="00A967BE">
                              <w:t>en PD-1</w:t>
                            </w:r>
                            <w:r w:rsidR="00495CEA">
                              <w:t xml:space="preserve"> hemmer</w:t>
                            </w:r>
                            <w:r w:rsidR="00A967BE">
                              <w:t xml:space="preserve"> </w:t>
                            </w:r>
                            <w:r w:rsidR="00F8690E">
                              <w:t>(</w:t>
                            </w:r>
                            <w:r w:rsidR="00742CDD">
                              <w:t xml:space="preserve">samt </w:t>
                            </w:r>
                            <w:r w:rsidR="003C5808">
                              <w:t xml:space="preserve">BRAF/MEK-hemmer </w:t>
                            </w:r>
                            <w:r w:rsidR="00C45475">
                              <w:t>for BRAF</w:t>
                            </w:r>
                            <w:r w:rsidR="003107C7">
                              <w:t>-muterte</w:t>
                            </w:r>
                            <w:r w:rsidR="00085E9F">
                              <w:t xml:space="preserve">), er evidensgrunnlaget for videre </w:t>
                            </w:r>
                            <w:r w:rsidR="00742CDD">
                              <w:t>behandling</w:t>
                            </w:r>
                            <w:r w:rsidR="00085E9F">
                              <w:t xml:space="preserve"> begrenset</w:t>
                            </w:r>
                            <w:r w:rsidR="00463888">
                              <w:t>.</w:t>
                            </w:r>
                            <w:r w:rsidR="00085E9F">
                              <w:t xml:space="preserve"> </w:t>
                            </w:r>
                            <w:r w:rsidR="00A967BE">
                              <w:t xml:space="preserve">Andrelinjes behandling med </w:t>
                            </w:r>
                            <w:proofErr w:type="spellStart"/>
                            <w:r w:rsidR="00A967BE">
                              <w:t>ipilimumab</w:t>
                            </w:r>
                            <w:proofErr w:type="spellEnd"/>
                            <w:r w:rsidR="00A967BE">
                              <w:t xml:space="preserve"> i monoterapi </w:t>
                            </w:r>
                            <w:r w:rsidR="00463888">
                              <w:t xml:space="preserve">kan gi effekt </w:t>
                            </w:r>
                            <w:r w:rsidR="00A967BE">
                              <w:t xml:space="preserve">hos </w:t>
                            </w:r>
                            <w:proofErr w:type="spellStart"/>
                            <w:r w:rsidR="00A967BE">
                              <w:t>ca</w:t>
                            </w:r>
                            <w:proofErr w:type="spellEnd"/>
                            <w:r w:rsidR="00A967BE">
                              <w:t xml:space="preserve"> 10</w:t>
                            </w:r>
                            <w:r w:rsidR="00085E9F">
                              <w:t>-15</w:t>
                            </w:r>
                            <w:r w:rsidR="00A967BE">
                              <w:t>% av pasientene</w:t>
                            </w:r>
                            <w:r w:rsidR="00463888">
                              <w:t xml:space="preserve"> </w:t>
                            </w:r>
                            <w:r w:rsidR="003C5808">
                              <w:t xml:space="preserve">og er beskrevet i </w:t>
                            </w:r>
                            <w:r w:rsidR="00495CEA">
                              <w:t>Nasjonalt handlingsprogram</w:t>
                            </w:r>
                            <w:r w:rsidR="004C66CB">
                              <w:t xml:space="preserve"> som e</w:t>
                            </w:r>
                            <w:r w:rsidR="00742CDD">
                              <w:t xml:space="preserve">t mulig </w:t>
                            </w:r>
                            <w:r w:rsidR="00802A54">
                              <w:t>behandlings</w:t>
                            </w:r>
                            <w:r w:rsidR="00742CDD">
                              <w:t>alternativ</w:t>
                            </w:r>
                            <w:r w:rsidR="004C66CB">
                              <w:t>.</w:t>
                            </w:r>
                          </w:p>
                          <w:p w14:paraId="57FB7848" w14:textId="6081A988" w:rsidR="00967B3C" w:rsidRDefault="00A967BE" w:rsidP="004E111D">
                            <w:pPr>
                              <w:jc w:val="both"/>
                            </w:pPr>
                            <w:r>
                              <w:t>En</w:t>
                            </w:r>
                            <w:r w:rsidR="00495CEA">
                              <w:t xml:space="preserve"> nylig publisert</w:t>
                            </w:r>
                            <w:r>
                              <w:t xml:space="preserve"> prospektiv, enarmet fase II studie</w:t>
                            </w:r>
                            <w:r w:rsidR="00742CDD">
                              <w:t xml:space="preserve"> (</w:t>
                            </w:r>
                            <w:r w:rsidR="00742CDD" w:rsidRPr="00742CDD">
                              <w:t>NCT02743819</w:t>
                            </w:r>
                            <w:r w:rsidR="00742CDD">
                              <w:t>) fant</w:t>
                            </w:r>
                            <w:r w:rsidR="00463888">
                              <w:t xml:space="preserve"> en </w:t>
                            </w:r>
                            <w:r w:rsidR="00742CDD">
                              <w:t>betydelig</w:t>
                            </w:r>
                            <w:r w:rsidR="00463888">
                              <w:t xml:space="preserve"> høyere responsrate (</w:t>
                            </w:r>
                            <w:r w:rsidR="00742CDD">
                              <w:t>29</w:t>
                            </w:r>
                            <w:r w:rsidR="00463888">
                              <w:t>%)</w:t>
                            </w:r>
                            <w:r w:rsidR="00742CDD">
                              <w:t xml:space="preserve"> </w:t>
                            </w:r>
                            <w:r w:rsidR="00463888">
                              <w:t xml:space="preserve">om </w:t>
                            </w:r>
                            <w:proofErr w:type="spellStart"/>
                            <w:r w:rsidR="00463888">
                              <w:t>ipilimumab</w:t>
                            </w:r>
                            <w:proofErr w:type="spellEnd"/>
                            <w:r w:rsidR="00463888">
                              <w:t xml:space="preserve"> gis i kombinasjon med PD-1 </w:t>
                            </w:r>
                            <w:proofErr w:type="spellStart"/>
                            <w:r w:rsidR="00463888">
                              <w:t>hemmeren</w:t>
                            </w:r>
                            <w:proofErr w:type="spellEnd"/>
                            <w:r w:rsidR="00463888">
                              <w:t xml:space="preserve"> </w:t>
                            </w:r>
                            <w:proofErr w:type="spellStart"/>
                            <w:r w:rsidR="00463888">
                              <w:t>pembrolizumab</w:t>
                            </w:r>
                            <w:proofErr w:type="spellEnd"/>
                            <w:r w:rsidR="00742CDD">
                              <w:t xml:space="preserve"> sammenliknet med historiske data med </w:t>
                            </w:r>
                            <w:proofErr w:type="spellStart"/>
                            <w:r w:rsidR="00742CDD">
                              <w:t>ipilimumab</w:t>
                            </w:r>
                            <w:proofErr w:type="spellEnd"/>
                            <w:r w:rsidR="00742CDD">
                              <w:t xml:space="preserve"> i monoterapi</w:t>
                            </w:r>
                            <w:r>
                              <w:t xml:space="preserve">. </w:t>
                            </w:r>
                            <w:r w:rsidR="0059426C">
                              <w:t>I tillegg viser e</w:t>
                            </w:r>
                            <w:r w:rsidR="00463888">
                              <w:t xml:space="preserve">n </w:t>
                            </w:r>
                            <w:r>
                              <w:t>multisenter</w:t>
                            </w:r>
                            <w:r w:rsidR="00D26B0E">
                              <w:t>, retrospektiv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kohortestudie</w:t>
                            </w:r>
                            <w:proofErr w:type="spellEnd"/>
                            <w:r w:rsidR="00742CDD">
                              <w:t>,</w:t>
                            </w:r>
                            <w:r w:rsidR="0059426C">
                              <w:t xml:space="preserve"> </w:t>
                            </w:r>
                            <w:r>
                              <w:t>vesentlig høyere responsrate (</w:t>
                            </w:r>
                            <w:r w:rsidR="00D26B0E">
                              <w:t>31% mot 13%</w:t>
                            </w:r>
                            <w:r>
                              <w:t>) og totaloverlevelse (HR</w:t>
                            </w:r>
                            <w:r w:rsidR="00D26B0E">
                              <w:t xml:space="preserve"> for død 0.5, median overlevelse 20,4 mot 8,8 måneder</w:t>
                            </w:r>
                            <w:r>
                              <w:t xml:space="preserve">) når </w:t>
                            </w:r>
                            <w:proofErr w:type="spellStart"/>
                            <w:r>
                              <w:t>ipilimumab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A0B78">
                              <w:t xml:space="preserve">ble gitt </w:t>
                            </w:r>
                            <w:r>
                              <w:t xml:space="preserve">i kombinasjon med </w:t>
                            </w:r>
                            <w:proofErr w:type="spellStart"/>
                            <w:r>
                              <w:t>nivolumab</w:t>
                            </w:r>
                            <w:proofErr w:type="spellEnd"/>
                            <w:r>
                              <w:t xml:space="preserve"> sammenliknet med </w:t>
                            </w:r>
                            <w:proofErr w:type="spellStart"/>
                            <w:r>
                              <w:t>ipilimumab</w:t>
                            </w:r>
                            <w:proofErr w:type="spellEnd"/>
                            <w:r>
                              <w:t xml:space="preserve"> alene</w:t>
                            </w:r>
                            <w:r w:rsidR="00463888">
                              <w:t xml:space="preserve">. </w:t>
                            </w:r>
                            <w:r>
                              <w:t xml:space="preserve"> </w:t>
                            </w:r>
                          </w:p>
                          <w:p w14:paraId="65424210" w14:textId="6951AA5C" w:rsidR="00AC1491" w:rsidRDefault="00AC1491" w:rsidP="004E111D">
                            <w:pPr>
                              <w:jc w:val="both"/>
                            </w:pPr>
                            <w:r>
                              <w:t xml:space="preserve">Kombinasjonsbehandling med </w:t>
                            </w:r>
                            <w:proofErr w:type="spellStart"/>
                            <w:r>
                              <w:t>ipilimumab</w:t>
                            </w:r>
                            <w:proofErr w:type="spellEnd"/>
                            <w:r>
                              <w:t xml:space="preserve"> og </w:t>
                            </w:r>
                            <w:proofErr w:type="spellStart"/>
                            <w:r>
                              <w:t>nivolumab</w:t>
                            </w:r>
                            <w:proofErr w:type="spellEnd"/>
                            <w:r>
                              <w:t xml:space="preserve"> er nå beskrevet som standard andre linjes immunterapi i </w:t>
                            </w:r>
                            <w:r w:rsidR="0077397E">
                              <w:t>internasjonale</w:t>
                            </w:r>
                            <w:r>
                              <w:t xml:space="preserve"> </w:t>
                            </w:r>
                            <w:r w:rsidR="0077397E">
                              <w:t>anbefalinger</w:t>
                            </w:r>
                            <w:r>
                              <w:t xml:space="preserve"> (NCCN) og det er dermed lite trolig at større noen større sammenliknende studie mot </w:t>
                            </w:r>
                            <w:proofErr w:type="spellStart"/>
                            <w:r>
                              <w:t>ipilimumab</w:t>
                            </w:r>
                            <w:proofErr w:type="spellEnd"/>
                            <w:r>
                              <w:t xml:space="preserve"> alene kommer til å </w:t>
                            </w:r>
                            <w:r w:rsidR="002A0B78">
                              <w:t xml:space="preserve">bli </w:t>
                            </w:r>
                            <w:r>
                              <w:t>utføre</w:t>
                            </w:r>
                            <w:r w:rsidR="002A0B78">
                              <w:t>t</w:t>
                            </w:r>
                            <w:r>
                              <w:t xml:space="preserve">. </w:t>
                            </w:r>
                          </w:p>
                          <w:p w14:paraId="39ED4CD5" w14:textId="6634F8DB" w:rsidR="00A967BE" w:rsidRDefault="00967B3C" w:rsidP="004E111D">
                            <w:pPr>
                              <w:jc w:val="both"/>
                            </w:pPr>
                            <w:r>
                              <w:t xml:space="preserve">Opp mot 30-50% av pasienter med avansert melanom utvikler </w:t>
                            </w:r>
                            <w:r w:rsidR="004E111D">
                              <w:t>h</w:t>
                            </w:r>
                            <w:r w:rsidR="00A967BE">
                              <w:t>jernemetastaser</w:t>
                            </w:r>
                            <w:r>
                              <w:t xml:space="preserve">, hvilket </w:t>
                            </w:r>
                            <w:r w:rsidR="00AC1491">
                              <w:t xml:space="preserve">historisk </w:t>
                            </w:r>
                            <w:r>
                              <w:t xml:space="preserve">er forbundet med en </w:t>
                            </w:r>
                            <w:r w:rsidR="009F6CDF">
                              <w:t xml:space="preserve">svært dårlig prognose. To prospektive fase II studier </w:t>
                            </w:r>
                            <w:r w:rsidR="00BF58AE">
                              <w:t>har vist</w:t>
                            </w:r>
                            <w:r w:rsidR="009F6CDF">
                              <w:t xml:space="preserve"> betydelig </w:t>
                            </w:r>
                            <w:r w:rsidR="004E50A8">
                              <w:t xml:space="preserve">intrakraniell effekt </w:t>
                            </w:r>
                            <w:r w:rsidR="009F6CDF">
                              <w:t xml:space="preserve">av kombinasjonsimmunterapi med </w:t>
                            </w:r>
                            <w:proofErr w:type="spellStart"/>
                            <w:r w:rsidR="009F6CDF">
                              <w:t>ipilimumab</w:t>
                            </w:r>
                            <w:proofErr w:type="spellEnd"/>
                            <w:r w:rsidR="009F6CDF">
                              <w:t xml:space="preserve"> og </w:t>
                            </w:r>
                            <w:proofErr w:type="spellStart"/>
                            <w:r w:rsidR="009F6CDF">
                              <w:t>nivolumab</w:t>
                            </w:r>
                            <w:proofErr w:type="spellEnd"/>
                            <w:r w:rsidR="009F6CDF">
                              <w:t xml:space="preserve"> </w:t>
                            </w:r>
                            <w:r w:rsidR="00A967BE">
                              <w:t>(</w:t>
                            </w:r>
                            <w:r w:rsidR="007C4AA3" w:rsidRPr="007C4AA3">
                              <w:t>NCT02374242</w:t>
                            </w:r>
                            <w:r w:rsidR="007C4AA3">
                              <w:t xml:space="preserve">, </w:t>
                            </w:r>
                            <w:r w:rsidR="007C4AA3" w:rsidRPr="007C4AA3">
                              <w:t>NCT02320058</w:t>
                            </w:r>
                            <w:r w:rsidR="0077397E">
                              <w:t>)</w:t>
                            </w:r>
                            <w:r w:rsidR="004E50A8">
                              <w:t xml:space="preserve"> </w:t>
                            </w:r>
                            <w:r w:rsidR="009F6CDF">
                              <w:t>med en responsrate på</w:t>
                            </w:r>
                            <w:r w:rsidR="00D4050B">
                              <w:t xml:space="preserve"> over 50%</w:t>
                            </w:r>
                            <w:r w:rsidR="009F6CDF">
                              <w:t xml:space="preserve"> hos selekterte pasienter</w:t>
                            </w:r>
                            <w:r w:rsidR="00AC1491">
                              <w:t>. For majoriteten av disse var effekten langvarig (median progresjons fri overlevelse ikke oppnådd)</w:t>
                            </w:r>
                            <w:r w:rsidR="00D4050B">
                              <w:t>.</w:t>
                            </w:r>
                            <w:r w:rsidR="00AC1491">
                              <w:t xml:space="preserve"> Den ene studien</w:t>
                            </w:r>
                            <w:r w:rsidR="00D4050B">
                              <w:t xml:space="preserve"> </w:t>
                            </w:r>
                            <w:r w:rsidR="007C4AA3">
                              <w:t>viste</w:t>
                            </w:r>
                            <w:r w:rsidR="00AC1491">
                              <w:t xml:space="preserve"> også effekt hos BRAF-muterte pasienter som tidligere hadde fått systemisk behandling med BRAF/MEK-</w:t>
                            </w:r>
                            <w:proofErr w:type="spellStart"/>
                            <w:r w:rsidR="00AC1491">
                              <w:t>hemmere</w:t>
                            </w:r>
                            <w:proofErr w:type="spellEnd"/>
                            <w:r w:rsidR="00AC1491">
                              <w:t>.</w:t>
                            </w:r>
                          </w:p>
                          <w:p w14:paraId="5FA96C3B" w14:textId="77777777" w:rsidR="00463888" w:rsidRDefault="00742CDD" w:rsidP="004E111D">
                            <w:pPr>
                              <w:jc w:val="both"/>
                            </w:pPr>
                            <w:r>
                              <w:t xml:space="preserve">Basert på </w:t>
                            </w:r>
                            <w:r w:rsidR="004E111D">
                              <w:t>tilgjengelige</w:t>
                            </w:r>
                            <w:r>
                              <w:t xml:space="preserve"> kliniske data </w:t>
                            </w:r>
                            <w:r w:rsidR="004E111D">
                              <w:t>bør b</w:t>
                            </w:r>
                            <w:r w:rsidR="00085E9F">
                              <w:t xml:space="preserve">ruken av </w:t>
                            </w:r>
                            <w:r w:rsidR="004E111D">
                              <w:t xml:space="preserve">kombinasjonsbehandling med </w:t>
                            </w:r>
                            <w:proofErr w:type="spellStart"/>
                            <w:r w:rsidR="004E111D">
                              <w:t>ipilimumab</w:t>
                            </w:r>
                            <w:proofErr w:type="spellEnd"/>
                            <w:r w:rsidR="004E111D">
                              <w:t xml:space="preserve"> og </w:t>
                            </w:r>
                            <w:proofErr w:type="spellStart"/>
                            <w:r w:rsidR="004E111D">
                              <w:t>nivolumab</w:t>
                            </w:r>
                            <w:proofErr w:type="spellEnd"/>
                            <w:r w:rsidR="004E111D">
                              <w:t xml:space="preserve"> </w:t>
                            </w:r>
                            <w:r w:rsidR="00085E9F">
                              <w:t>i</w:t>
                            </w:r>
                            <w:r w:rsidR="00A967BE">
                              <w:t>kke</w:t>
                            </w:r>
                            <w:r w:rsidR="004E111D">
                              <w:t xml:space="preserve"> lengre</w:t>
                            </w:r>
                            <w:r w:rsidR="00A967BE">
                              <w:t xml:space="preserve"> begrenses til</w:t>
                            </w:r>
                            <w:r w:rsidR="00F8690E">
                              <w:t xml:space="preserve"> første linje.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9AA7A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">
                <v:textbox style="mso-fit-shape-to-text:t">
                  <w:txbxContent>
                    <w:p w14:paraId="7E959C38" w14:textId="77777777" w:rsidR="00F8690E" w:rsidRDefault="00F8690E" w:rsidP="004E111D">
                      <w:pPr>
                        <w:jc w:val="both"/>
                      </w:pPr>
                      <w:r>
                        <w:t>I</w:t>
                      </w:r>
                      <w:r w:rsidR="008362A8">
                        <w:t xml:space="preserve"> </w:t>
                      </w:r>
                      <w:r>
                        <w:t>dag e</w:t>
                      </w:r>
                      <w:r w:rsidR="00E43DD7">
                        <w:t>r</w:t>
                      </w:r>
                      <w:r>
                        <w:t xml:space="preserve"> PD-1 hemmer (</w:t>
                      </w:r>
                      <w:proofErr w:type="spellStart"/>
                      <w:r>
                        <w:t>nivolumab</w:t>
                      </w:r>
                      <w:proofErr w:type="spellEnd"/>
                      <w:r>
                        <w:t xml:space="preserve"> eller </w:t>
                      </w:r>
                      <w:proofErr w:type="spellStart"/>
                      <w:r>
                        <w:t>pembrolizumab</w:t>
                      </w:r>
                      <w:proofErr w:type="spellEnd"/>
                      <w:r>
                        <w:t xml:space="preserve">) førstelinjes behandling for de fleste pasienter med avansert melanom, og </w:t>
                      </w:r>
                      <w:r w:rsidR="00ED1935">
                        <w:t xml:space="preserve">kan gi langvarig sykdomskontroll hos </w:t>
                      </w:r>
                      <w:proofErr w:type="spellStart"/>
                      <w:r w:rsidR="00ED1935">
                        <w:t>ca</w:t>
                      </w:r>
                      <w:proofErr w:type="spellEnd"/>
                      <w:r w:rsidR="00ED1935">
                        <w:t xml:space="preserve"> </w:t>
                      </w:r>
                      <w:r w:rsidR="003C5808">
                        <w:t xml:space="preserve">30 % av pasientene og er generelt godt tolerert (23% grad 3-4 bivirkninger). Kombinasjons-behandling med </w:t>
                      </w:r>
                      <w:proofErr w:type="spellStart"/>
                      <w:r w:rsidR="003C5808">
                        <w:t>ipilimumab</w:t>
                      </w:r>
                      <w:proofErr w:type="spellEnd"/>
                      <w:r w:rsidR="003C5808">
                        <w:t xml:space="preserve"> og </w:t>
                      </w:r>
                      <w:proofErr w:type="spellStart"/>
                      <w:r w:rsidR="003C5808">
                        <w:t>nivolumab</w:t>
                      </w:r>
                      <w:proofErr w:type="spellEnd"/>
                      <w:r w:rsidR="003C5808">
                        <w:t xml:space="preserve"> (</w:t>
                      </w:r>
                      <w:r w:rsidR="00085E9F">
                        <w:t>IPI/NIVO</w:t>
                      </w:r>
                      <w:r w:rsidR="003C5808">
                        <w:t>)</w:t>
                      </w:r>
                      <w:r w:rsidR="00085E9F">
                        <w:t xml:space="preserve"> gir en numerisk høyere responsrate</w:t>
                      </w:r>
                      <w:r w:rsidR="003C5808">
                        <w:t xml:space="preserve"> </w:t>
                      </w:r>
                      <w:r w:rsidR="00085E9F">
                        <w:t>og totaloverlevelse</w:t>
                      </w:r>
                      <w:r w:rsidR="00E43DD7">
                        <w:t xml:space="preserve"> (5 års overlevelse </w:t>
                      </w:r>
                      <w:r w:rsidR="003C5808">
                        <w:t>52%</w:t>
                      </w:r>
                      <w:r w:rsidR="00E43DD7">
                        <w:t xml:space="preserve"> mot </w:t>
                      </w:r>
                      <w:r w:rsidR="003C5808">
                        <w:t>44%</w:t>
                      </w:r>
                      <w:r w:rsidR="00E43DD7">
                        <w:t>)</w:t>
                      </w:r>
                      <w:r w:rsidR="00085E9F">
                        <w:t xml:space="preserve">, men </w:t>
                      </w:r>
                      <w:r w:rsidR="003C5808">
                        <w:t xml:space="preserve">gir </w:t>
                      </w:r>
                      <w:r w:rsidR="00085E9F">
                        <w:t>alvorlige</w:t>
                      </w:r>
                      <w:r w:rsidR="003C5808">
                        <w:t xml:space="preserve"> (grad 3-4)</w:t>
                      </w:r>
                      <w:r w:rsidR="00085E9F">
                        <w:t xml:space="preserve"> bivirkninger </w:t>
                      </w:r>
                      <w:r w:rsidR="003C5808">
                        <w:t xml:space="preserve">hos hele </w:t>
                      </w:r>
                      <w:r w:rsidR="00085E9F">
                        <w:t>59%</w:t>
                      </w:r>
                      <w:r w:rsidR="003C5808">
                        <w:t xml:space="preserve"> av pasientene og anbefales dermed kun for nøye</w:t>
                      </w:r>
                      <w:r w:rsidR="008362A8">
                        <w:t>re</w:t>
                      </w:r>
                      <w:r w:rsidR="003C5808">
                        <w:t xml:space="preserve"> selekterte pasienter. </w:t>
                      </w:r>
                    </w:p>
                    <w:p w14:paraId="4C970083" w14:textId="77777777" w:rsidR="008F67A1" w:rsidRDefault="0095749B" w:rsidP="004E111D">
                      <w:pPr>
                        <w:jc w:val="both"/>
                      </w:pPr>
                      <w:r>
                        <w:t xml:space="preserve">For pasienter som har progrediert på </w:t>
                      </w:r>
                      <w:r w:rsidR="00A967BE">
                        <w:t>en PD-1</w:t>
                      </w:r>
                      <w:r w:rsidR="00495CEA">
                        <w:t xml:space="preserve"> hemmer</w:t>
                      </w:r>
                      <w:r w:rsidR="00A967BE">
                        <w:t xml:space="preserve"> </w:t>
                      </w:r>
                      <w:r w:rsidR="00F8690E">
                        <w:t>(</w:t>
                      </w:r>
                      <w:r w:rsidR="00742CDD">
                        <w:t xml:space="preserve">samt </w:t>
                      </w:r>
                      <w:r w:rsidR="003C5808">
                        <w:t xml:space="preserve">BRAF/MEK-hemmer </w:t>
                      </w:r>
                      <w:r w:rsidR="00C45475">
                        <w:t>for BRAF</w:t>
                      </w:r>
                      <w:r w:rsidR="003107C7">
                        <w:t>-muterte</w:t>
                      </w:r>
                      <w:r w:rsidR="00085E9F">
                        <w:t xml:space="preserve">), er evidensgrunnlaget for videre </w:t>
                      </w:r>
                      <w:r w:rsidR="00742CDD">
                        <w:t>behandling</w:t>
                      </w:r>
                      <w:r w:rsidR="00085E9F">
                        <w:t xml:space="preserve"> begrenset</w:t>
                      </w:r>
                      <w:r w:rsidR="00463888">
                        <w:t>.</w:t>
                      </w:r>
                      <w:r w:rsidR="00085E9F">
                        <w:t xml:space="preserve"> </w:t>
                      </w:r>
                      <w:r w:rsidR="00A967BE">
                        <w:t xml:space="preserve">Andrelinjes behandling med </w:t>
                      </w:r>
                      <w:proofErr w:type="spellStart"/>
                      <w:r w:rsidR="00A967BE">
                        <w:t>ipilimumab</w:t>
                      </w:r>
                      <w:proofErr w:type="spellEnd"/>
                      <w:r w:rsidR="00A967BE">
                        <w:t xml:space="preserve"> i monoterapi </w:t>
                      </w:r>
                      <w:r w:rsidR="00463888">
                        <w:t xml:space="preserve">kan gi effekt </w:t>
                      </w:r>
                      <w:r w:rsidR="00A967BE">
                        <w:t xml:space="preserve">hos </w:t>
                      </w:r>
                      <w:proofErr w:type="spellStart"/>
                      <w:r w:rsidR="00A967BE">
                        <w:t>ca</w:t>
                      </w:r>
                      <w:proofErr w:type="spellEnd"/>
                      <w:r w:rsidR="00A967BE">
                        <w:t xml:space="preserve"> 10</w:t>
                      </w:r>
                      <w:r w:rsidR="00085E9F">
                        <w:t>-15</w:t>
                      </w:r>
                      <w:r w:rsidR="00A967BE">
                        <w:t>% av pasientene</w:t>
                      </w:r>
                      <w:r w:rsidR="00463888">
                        <w:t xml:space="preserve"> </w:t>
                      </w:r>
                      <w:r w:rsidR="003C5808">
                        <w:t xml:space="preserve">og er beskrevet i </w:t>
                      </w:r>
                      <w:r w:rsidR="00495CEA">
                        <w:t>Nasjonalt handlingsprogram</w:t>
                      </w:r>
                      <w:r w:rsidR="004C66CB">
                        <w:t xml:space="preserve"> som e</w:t>
                      </w:r>
                      <w:r w:rsidR="00742CDD">
                        <w:t xml:space="preserve">t mulig </w:t>
                      </w:r>
                      <w:r w:rsidR="00802A54">
                        <w:t>behandlings</w:t>
                      </w:r>
                      <w:r w:rsidR="00742CDD">
                        <w:t>alternativ</w:t>
                      </w:r>
                      <w:r w:rsidR="004C66CB">
                        <w:t>.</w:t>
                      </w:r>
                    </w:p>
                    <w:p w14:paraId="57FB7848" w14:textId="6081A988" w:rsidR="00967B3C" w:rsidRDefault="00A967BE" w:rsidP="004E111D">
                      <w:pPr>
                        <w:jc w:val="both"/>
                      </w:pPr>
                      <w:r>
                        <w:t>En</w:t>
                      </w:r>
                      <w:r w:rsidR="00495CEA">
                        <w:t xml:space="preserve"> nylig publisert</w:t>
                      </w:r>
                      <w:r>
                        <w:t xml:space="preserve"> prospektiv, enarmet fase II studie</w:t>
                      </w:r>
                      <w:r w:rsidR="00742CDD">
                        <w:t xml:space="preserve"> (</w:t>
                      </w:r>
                      <w:r w:rsidR="00742CDD" w:rsidRPr="00742CDD">
                        <w:t>NCT02743819</w:t>
                      </w:r>
                      <w:r w:rsidR="00742CDD">
                        <w:t>) fant</w:t>
                      </w:r>
                      <w:r w:rsidR="00463888">
                        <w:t xml:space="preserve"> en </w:t>
                      </w:r>
                      <w:r w:rsidR="00742CDD">
                        <w:t>betydelig</w:t>
                      </w:r>
                      <w:r w:rsidR="00463888">
                        <w:t xml:space="preserve"> høyere responsrate (</w:t>
                      </w:r>
                      <w:r w:rsidR="00742CDD">
                        <w:t>29</w:t>
                      </w:r>
                      <w:r w:rsidR="00463888">
                        <w:t>%)</w:t>
                      </w:r>
                      <w:r w:rsidR="00742CDD">
                        <w:t xml:space="preserve"> </w:t>
                      </w:r>
                      <w:r w:rsidR="00463888">
                        <w:t xml:space="preserve">om </w:t>
                      </w:r>
                      <w:proofErr w:type="spellStart"/>
                      <w:r w:rsidR="00463888">
                        <w:t>ipilimumab</w:t>
                      </w:r>
                      <w:proofErr w:type="spellEnd"/>
                      <w:r w:rsidR="00463888">
                        <w:t xml:space="preserve"> gis i kombinasjon med PD-1 </w:t>
                      </w:r>
                      <w:proofErr w:type="spellStart"/>
                      <w:r w:rsidR="00463888">
                        <w:t>hemmeren</w:t>
                      </w:r>
                      <w:proofErr w:type="spellEnd"/>
                      <w:r w:rsidR="00463888">
                        <w:t xml:space="preserve"> </w:t>
                      </w:r>
                      <w:proofErr w:type="spellStart"/>
                      <w:r w:rsidR="00463888">
                        <w:t>pembrolizumab</w:t>
                      </w:r>
                      <w:proofErr w:type="spellEnd"/>
                      <w:r w:rsidR="00742CDD">
                        <w:t xml:space="preserve"> sammenliknet med historiske data med </w:t>
                      </w:r>
                      <w:proofErr w:type="spellStart"/>
                      <w:r w:rsidR="00742CDD">
                        <w:t>ipilimumab</w:t>
                      </w:r>
                      <w:proofErr w:type="spellEnd"/>
                      <w:r w:rsidR="00742CDD">
                        <w:t xml:space="preserve"> i monoterapi</w:t>
                      </w:r>
                      <w:r>
                        <w:t xml:space="preserve">. </w:t>
                      </w:r>
                      <w:r w:rsidR="0059426C">
                        <w:t>I tillegg viser e</w:t>
                      </w:r>
                      <w:r w:rsidR="00463888">
                        <w:t xml:space="preserve">n </w:t>
                      </w:r>
                      <w:r>
                        <w:t>multisenter</w:t>
                      </w:r>
                      <w:r w:rsidR="00D26B0E">
                        <w:t>, retrospektiv</w:t>
                      </w:r>
                      <w:r>
                        <w:t xml:space="preserve"> </w:t>
                      </w:r>
                      <w:proofErr w:type="spellStart"/>
                      <w:r>
                        <w:t>kohortestudie</w:t>
                      </w:r>
                      <w:proofErr w:type="spellEnd"/>
                      <w:r w:rsidR="00742CDD">
                        <w:t>,</w:t>
                      </w:r>
                      <w:r w:rsidR="0059426C">
                        <w:t xml:space="preserve"> </w:t>
                      </w:r>
                      <w:r>
                        <w:t>vesentlig høyere responsrate (</w:t>
                      </w:r>
                      <w:r w:rsidR="00D26B0E">
                        <w:t>31% mot 13%</w:t>
                      </w:r>
                      <w:r>
                        <w:t>) og totaloverlevelse (HR</w:t>
                      </w:r>
                      <w:r w:rsidR="00D26B0E">
                        <w:t xml:space="preserve"> for død 0.5, median overlevelse 20,4 mot 8,8 måneder</w:t>
                      </w:r>
                      <w:r>
                        <w:t xml:space="preserve">) når </w:t>
                      </w:r>
                      <w:proofErr w:type="spellStart"/>
                      <w:r>
                        <w:t>ipilimumab</w:t>
                      </w:r>
                      <w:proofErr w:type="spellEnd"/>
                      <w:r>
                        <w:t xml:space="preserve"> </w:t>
                      </w:r>
                      <w:r w:rsidR="002A0B78">
                        <w:t xml:space="preserve">ble gitt </w:t>
                      </w:r>
                      <w:r>
                        <w:t xml:space="preserve">i kombinasjon med </w:t>
                      </w:r>
                      <w:proofErr w:type="spellStart"/>
                      <w:r>
                        <w:t>nivolumab</w:t>
                      </w:r>
                      <w:proofErr w:type="spellEnd"/>
                      <w:r>
                        <w:t xml:space="preserve"> sammenliknet med </w:t>
                      </w:r>
                      <w:proofErr w:type="spellStart"/>
                      <w:r>
                        <w:t>ipilimumab</w:t>
                      </w:r>
                      <w:proofErr w:type="spellEnd"/>
                      <w:r>
                        <w:t xml:space="preserve"> alene</w:t>
                      </w:r>
                      <w:r w:rsidR="00463888">
                        <w:t xml:space="preserve">. </w:t>
                      </w:r>
                      <w:r>
                        <w:t xml:space="preserve"> </w:t>
                      </w:r>
                    </w:p>
                    <w:p w14:paraId="65424210" w14:textId="6951AA5C" w:rsidR="00AC1491" w:rsidRDefault="00AC1491" w:rsidP="004E111D">
                      <w:pPr>
                        <w:jc w:val="both"/>
                      </w:pPr>
                      <w:r>
                        <w:t xml:space="preserve">Kombinasjonsbehandling med </w:t>
                      </w:r>
                      <w:proofErr w:type="spellStart"/>
                      <w:r>
                        <w:t>ipilimumab</w:t>
                      </w:r>
                      <w:proofErr w:type="spellEnd"/>
                      <w:r>
                        <w:t xml:space="preserve"> og </w:t>
                      </w:r>
                      <w:proofErr w:type="spellStart"/>
                      <w:r>
                        <w:t>nivolumab</w:t>
                      </w:r>
                      <w:proofErr w:type="spellEnd"/>
                      <w:r>
                        <w:t xml:space="preserve"> er nå beskrevet som standard andre linjes immunterapi i </w:t>
                      </w:r>
                      <w:r w:rsidR="0077397E">
                        <w:t>internasjonale</w:t>
                      </w:r>
                      <w:r>
                        <w:t xml:space="preserve"> </w:t>
                      </w:r>
                      <w:r w:rsidR="0077397E">
                        <w:t>anbefalinger</w:t>
                      </w:r>
                      <w:r>
                        <w:t xml:space="preserve"> (NCCN) og det er dermed lite trolig at større noen større sammenliknende studie mot </w:t>
                      </w:r>
                      <w:proofErr w:type="spellStart"/>
                      <w:r>
                        <w:t>ipilimumab</w:t>
                      </w:r>
                      <w:proofErr w:type="spellEnd"/>
                      <w:r>
                        <w:t xml:space="preserve"> alene kommer til å </w:t>
                      </w:r>
                      <w:r w:rsidR="002A0B78">
                        <w:t xml:space="preserve">bli </w:t>
                      </w:r>
                      <w:r>
                        <w:t>utføre</w:t>
                      </w:r>
                      <w:r w:rsidR="002A0B78">
                        <w:t>t</w:t>
                      </w:r>
                      <w:r>
                        <w:t xml:space="preserve">. </w:t>
                      </w:r>
                    </w:p>
                    <w:p w14:paraId="39ED4CD5" w14:textId="6634F8DB" w:rsidR="00A967BE" w:rsidRDefault="00967B3C" w:rsidP="004E111D">
                      <w:pPr>
                        <w:jc w:val="both"/>
                      </w:pPr>
                      <w:r>
                        <w:t xml:space="preserve">Opp mot 30-50% av pasienter med avansert melanom utvikler </w:t>
                      </w:r>
                      <w:r w:rsidR="004E111D">
                        <w:t>h</w:t>
                      </w:r>
                      <w:r w:rsidR="00A967BE">
                        <w:t>jernemetastaser</w:t>
                      </w:r>
                      <w:r>
                        <w:t xml:space="preserve">, hvilket </w:t>
                      </w:r>
                      <w:r w:rsidR="00AC1491">
                        <w:t xml:space="preserve">historisk </w:t>
                      </w:r>
                      <w:r>
                        <w:t xml:space="preserve">er forbundet med en </w:t>
                      </w:r>
                      <w:r w:rsidR="009F6CDF">
                        <w:t xml:space="preserve">svært dårlig prognose. To prospektive fase II studier </w:t>
                      </w:r>
                      <w:r w:rsidR="00BF58AE">
                        <w:t>har vist</w:t>
                      </w:r>
                      <w:r w:rsidR="009F6CDF">
                        <w:t xml:space="preserve"> betydelig </w:t>
                      </w:r>
                      <w:r w:rsidR="004E50A8">
                        <w:t xml:space="preserve">intrakraniell effekt </w:t>
                      </w:r>
                      <w:r w:rsidR="009F6CDF">
                        <w:t xml:space="preserve">av kombinasjonsimmunterapi med </w:t>
                      </w:r>
                      <w:proofErr w:type="spellStart"/>
                      <w:r w:rsidR="009F6CDF">
                        <w:t>ipilimumab</w:t>
                      </w:r>
                      <w:proofErr w:type="spellEnd"/>
                      <w:r w:rsidR="009F6CDF">
                        <w:t xml:space="preserve"> og </w:t>
                      </w:r>
                      <w:proofErr w:type="spellStart"/>
                      <w:r w:rsidR="009F6CDF">
                        <w:t>nivolumab</w:t>
                      </w:r>
                      <w:proofErr w:type="spellEnd"/>
                      <w:r w:rsidR="009F6CDF">
                        <w:t xml:space="preserve"> </w:t>
                      </w:r>
                      <w:r w:rsidR="00A967BE">
                        <w:t>(</w:t>
                      </w:r>
                      <w:r w:rsidR="007C4AA3" w:rsidRPr="007C4AA3">
                        <w:t>NCT02374242</w:t>
                      </w:r>
                      <w:r w:rsidR="007C4AA3">
                        <w:t xml:space="preserve">, </w:t>
                      </w:r>
                      <w:r w:rsidR="007C4AA3" w:rsidRPr="007C4AA3">
                        <w:t>NCT02320058</w:t>
                      </w:r>
                      <w:r w:rsidR="0077397E">
                        <w:t>)</w:t>
                      </w:r>
                      <w:r w:rsidR="004E50A8">
                        <w:t xml:space="preserve"> </w:t>
                      </w:r>
                      <w:r w:rsidR="009F6CDF">
                        <w:t>med en responsrate på</w:t>
                      </w:r>
                      <w:r w:rsidR="00D4050B">
                        <w:t xml:space="preserve"> over 50%</w:t>
                      </w:r>
                      <w:r w:rsidR="009F6CDF">
                        <w:t xml:space="preserve"> hos selekterte pasienter</w:t>
                      </w:r>
                      <w:r w:rsidR="00AC1491">
                        <w:t>. For majoriteten av disse var effekten langvarig (median progresjons fri overlevelse ikke oppnådd)</w:t>
                      </w:r>
                      <w:r w:rsidR="00D4050B">
                        <w:t>.</w:t>
                      </w:r>
                      <w:r w:rsidR="00AC1491">
                        <w:t xml:space="preserve"> Den ene studien</w:t>
                      </w:r>
                      <w:r w:rsidR="00D4050B">
                        <w:t xml:space="preserve"> </w:t>
                      </w:r>
                      <w:r w:rsidR="007C4AA3">
                        <w:t>viste</w:t>
                      </w:r>
                      <w:r w:rsidR="00AC1491">
                        <w:t xml:space="preserve"> også effekt hos BRAF-muterte pasienter som tidligere hadde fått systemisk behandling med BRAF/MEK-</w:t>
                      </w:r>
                      <w:proofErr w:type="spellStart"/>
                      <w:r w:rsidR="00AC1491">
                        <w:t>hemmere</w:t>
                      </w:r>
                      <w:proofErr w:type="spellEnd"/>
                      <w:r w:rsidR="00AC1491">
                        <w:t>.</w:t>
                      </w:r>
                    </w:p>
                    <w:p w14:paraId="5FA96C3B" w14:textId="77777777" w:rsidR="00463888" w:rsidRDefault="00742CDD" w:rsidP="004E111D">
                      <w:pPr>
                        <w:jc w:val="both"/>
                      </w:pPr>
                      <w:r>
                        <w:t xml:space="preserve">Basert på </w:t>
                      </w:r>
                      <w:r w:rsidR="004E111D">
                        <w:t>tilgjengelige</w:t>
                      </w:r>
                      <w:r>
                        <w:t xml:space="preserve"> kliniske data </w:t>
                      </w:r>
                      <w:r w:rsidR="004E111D">
                        <w:t>bør b</w:t>
                      </w:r>
                      <w:r w:rsidR="00085E9F">
                        <w:t xml:space="preserve">ruken av </w:t>
                      </w:r>
                      <w:r w:rsidR="004E111D">
                        <w:t xml:space="preserve">kombinasjonsbehandling med </w:t>
                      </w:r>
                      <w:proofErr w:type="spellStart"/>
                      <w:r w:rsidR="004E111D">
                        <w:t>ipilimumab</w:t>
                      </w:r>
                      <w:proofErr w:type="spellEnd"/>
                      <w:r w:rsidR="004E111D">
                        <w:t xml:space="preserve"> og </w:t>
                      </w:r>
                      <w:proofErr w:type="spellStart"/>
                      <w:r w:rsidR="004E111D">
                        <w:t>nivolumab</w:t>
                      </w:r>
                      <w:proofErr w:type="spellEnd"/>
                      <w:r w:rsidR="004E111D">
                        <w:t xml:space="preserve"> </w:t>
                      </w:r>
                      <w:r w:rsidR="00085E9F">
                        <w:t>i</w:t>
                      </w:r>
                      <w:r w:rsidR="00A967BE">
                        <w:t>kke</w:t>
                      </w:r>
                      <w:r w:rsidR="004E111D">
                        <w:t xml:space="preserve"> lengre</w:t>
                      </w:r>
                      <w:r w:rsidR="00A967BE">
                        <w:t xml:space="preserve"> begrenses til</w:t>
                      </w:r>
                      <w:r w:rsidR="00F8690E">
                        <w:t xml:space="preserve"> første linje.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1EB636" w14:textId="77777777" w:rsidR="00595D4D" w:rsidRPr="00E800B1" w:rsidRDefault="00E800B1" w:rsidP="00BA7134">
      <w:pPr>
        <w:spacing w:after="200" w:line="276" w:lineRule="auto"/>
        <w:rPr>
          <w:b/>
        </w:rPr>
      </w:pPr>
      <w:r>
        <w:br w:type="page"/>
      </w:r>
      <w:r w:rsidR="00595D4D" w:rsidRPr="00E800B1">
        <w:lastRenderedPageBreak/>
        <w:t>Foreslå hva som bør være hovedproblemstilling(er) for metodevurderingen, samt eventuelle underproblemstillinger. For deg som er kjent med «PICO (</w:t>
      </w:r>
      <w:proofErr w:type="spellStart"/>
      <w:r w:rsidR="00595D4D" w:rsidRPr="00E800B1">
        <w:t>Patient</w:t>
      </w:r>
      <w:proofErr w:type="spellEnd"/>
      <w:r w:rsidR="00595D4D" w:rsidRPr="00E800B1">
        <w:t xml:space="preserve">, </w:t>
      </w:r>
      <w:proofErr w:type="spellStart"/>
      <w:r w:rsidR="00595D4D" w:rsidRPr="00E800B1">
        <w:t>Intervention</w:t>
      </w:r>
      <w:proofErr w:type="spellEnd"/>
      <w:r w:rsidR="00595D4D" w:rsidRPr="00E800B1">
        <w:t xml:space="preserve">, </w:t>
      </w:r>
      <w:proofErr w:type="spellStart"/>
      <w:r w:rsidR="008F089A" w:rsidRPr="00E800B1">
        <w:t>Comparator</w:t>
      </w:r>
      <w:proofErr w:type="spellEnd"/>
      <w:r w:rsidR="008F089A" w:rsidRPr="00E800B1">
        <w:t xml:space="preserve">, </w:t>
      </w:r>
      <w:proofErr w:type="spellStart"/>
      <w:r w:rsidR="008F089A" w:rsidRPr="00E800B1">
        <w:t>Outcome</w:t>
      </w:r>
      <w:proofErr w:type="spellEnd"/>
      <w:r w:rsidR="008F089A" w:rsidRPr="00E800B1">
        <w:t>) -begrepet»,</w:t>
      </w:r>
      <w:r w:rsidR="00595D4D" w:rsidRPr="00E800B1">
        <w:t xml:space="preserve"> inkluder gjerne tentativt forslag til PICO.*</w:t>
      </w:r>
      <w:r>
        <w:br/>
      </w:r>
    </w:p>
    <w:p w14:paraId="2C41245D" w14:textId="77777777" w:rsidR="00595D4D" w:rsidRPr="00E800B1" w:rsidRDefault="00595D4D" w:rsidP="00595D4D">
      <w:pPr>
        <w:pStyle w:val="Listeavsnitt"/>
        <w:ind w:left="357"/>
        <w:rPr>
          <w:b/>
        </w:rPr>
      </w:pPr>
      <w:r w:rsidRPr="00E800B1">
        <w:rPr>
          <w:noProof/>
          <w:lang w:eastAsia="nb-NO"/>
        </w:rPr>
        <mc:AlternateContent>
          <mc:Choice Requires="wps">
            <w:drawing>
              <wp:inline distT="0" distB="0" distL="0" distR="0" wp14:anchorId="3C48E455" wp14:editId="536C780E">
                <wp:extent cx="5400000" cy="1403985"/>
                <wp:effectExtent l="0" t="0" r="10795" b="8255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F07C4" w14:textId="77777777" w:rsidR="00167F37" w:rsidRDefault="00167F37" w:rsidP="00FD3AAC">
                            <w:pPr>
                              <w:ind w:left="1416" w:hanging="1416"/>
                            </w:pPr>
                            <w:proofErr w:type="spellStart"/>
                            <w:r w:rsidRPr="00167F37"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t>opulation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FD3AAC">
                              <w:tab/>
                            </w:r>
                            <w:proofErr w:type="spellStart"/>
                            <w:r>
                              <w:t>Patienter</w:t>
                            </w:r>
                            <w:proofErr w:type="spellEnd"/>
                            <w:r>
                              <w:t xml:space="preserve"> med avansert melanom som har progrediert på en PD-1 hemmer i monoterapi</w:t>
                            </w:r>
                          </w:p>
                          <w:p w14:paraId="2E69EF81" w14:textId="77777777" w:rsidR="00167F37" w:rsidRDefault="00167F37" w:rsidP="00595D4D">
                            <w:proofErr w:type="spellStart"/>
                            <w:r w:rsidRPr="00167F37">
                              <w:rPr>
                                <w:b/>
                                <w:bCs/>
                              </w:rPr>
                              <w:t>I</w:t>
                            </w:r>
                            <w:r>
                              <w:t>ntervention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FD3AAC">
                              <w:tab/>
                            </w:r>
                            <w:r>
                              <w:t>Andrelinjes immunterap</w:t>
                            </w:r>
                            <w:r w:rsidR="00D15196">
                              <w:t>i</w:t>
                            </w:r>
                            <w:r>
                              <w:t xml:space="preserve"> med </w:t>
                            </w:r>
                            <w:proofErr w:type="spellStart"/>
                            <w:r>
                              <w:t>ipilimumab</w:t>
                            </w:r>
                            <w:proofErr w:type="spellEnd"/>
                            <w:r>
                              <w:t xml:space="preserve"> + </w:t>
                            </w:r>
                            <w:proofErr w:type="spellStart"/>
                            <w:r>
                              <w:t>nivolumab</w:t>
                            </w:r>
                            <w:proofErr w:type="spellEnd"/>
                          </w:p>
                          <w:p w14:paraId="3115EC46" w14:textId="77777777" w:rsidR="00167F37" w:rsidRDefault="00167F37" w:rsidP="00595D4D">
                            <w:proofErr w:type="spellStart"/>
                            <w:r w:rsidRPr="00167F37">
                              <w:rPr>
                                <w:b/>
                                <w:bCs/>
                              </w:rPr>
                              <w:t>C</w:t>
                            </w:r>
                            <w:r>
                              <w:t>omparator</w:t>
                            </w:r>
                            <w:proofErr w:type="spellEnd"/>
                            <w:r>
                              <w:t xml:space="preserve"> </w:t>
                            </w:r>
                            <w:r w:rsidR="00FD3AAC">
                              <w:tab/>
                            </w:r>
                            <w:r>
                              <w:t xml:space="preserve">Andrelinjes </w:t>
                            </w:r>
                            <w:r w:rsidR="00D15196">
                              <w:t>immunterapi</w:t>
                            </w:r>
                            <w:r>
                              <w:t xml:space="preserve"> med </w:t>
                            </w:r>
                            <w:proofErr w:type="spellStart"/>
                            <w:r>
                              <w:t>ipilimumab</w:t>
                            </w:r>
                            <w:proofErr w:type="spellEnd"/>
                            <w:r>
                              <w:t xml:space="preserve"> i monoterapi</w:t>
                            </w:r>
                          </w:p>
                          <w:p w14:paraId="31160D0D" w14:textId="77777777" w:rsidR="00595D4D" w:rsidRDefault="00167F37" w:rsidP="00595D4D">
                            <w:proofErr w:type="spellStart"/>
                            <w:r w:rsidRPr="00167F37">
                              <w:rPr>
                                <w:b/>
                                <w:bCs/>
                              </w:rPr>
                              <w:t>O</w:t>
                            </w:r>
                            <w:r>
                              <w:t>utcome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FD3AAC">
                              <w:tab/>
                            </w:r>
                            <w:r>
                              <w:t xml:space="preserve">Objektiv respons rate, progresjonsfri overlevelse, totaloverlevelse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48E455" id="Tekstboks 8" o:spid="_x0000_s102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">
                <v:textbox style="mso-fit-shape-to-text:t">
                  <w:txbxContent>
                    <w:p w14:paraId="71CF07C4" w14:textId="77777777" w:rsidR="00167F37" w:rsidRDefault="00167F37" w:rsidP="00FD3AAC">
                      <w:pPr>
                        <w:ind w:left="1416" w:hanging="1416"/>
                      </w:pPr>
                      <w:proofErr w:type="spellStart"/>
                      <w:r w:rsidRPr="00167F37">
                        <w:rPr>
                          <w:b/>
                          <w:bCs/>
                        </w:rPr>
                        <w:t>P</w:t>
                      </w:r>
                      <w:r>
                        <w:t>opulation</w:t>
                      </w:r>
                      <w:proofErr w:type="spellEnd"/>
                      <w:r>
                        <w:t xml:space="preserve"> </w:t>
                      </w:r>
                      <w:r w:rsidR="00FD3AAC">
                        <w:tab/>
                      </w:r>
                      <w:proofErr w:type="spellStart"/>
                      <w:r>
                        <w:t>Patienter</w:t>
                      </w:r>
                      <w:proofErr w:type="spellEnd"/>
                      <w:r>
                        <w:t xml:space="preserve"> med avansert melanom som har progrediert på en PD-1 hemmer i monoterapi</w:t>
                      </w:r>
                    </w:p>
                    <w:p w14:paraId="2E69EF81" w14:textId="77777777" w:rsidR="00167F37" w:rsidRDefault="00167F37" w:rsidP="00595D4D">
                      <w:proofErr w:type="spellStart"/>
                      <w:r w:rsidRPr="00167F37">
                        <w:rPr>
                          <w:b/>
                          <w:bCs/>
                        </w:rPr>
                        <w:t>I</w:t>
                      </w:r>
                      <w:r>
                        <w:t>ntervention</w:t>
                      </w:r>
                      <w:proofErr w:type="spellEnd"/>
                      <w:r>
                        <w:t xml:space="preserve"> </w:t>
                      </w:r>
                      <w:r w:rsidR="00FD3AAC">
                        <w:tab/>
                      </w:r>
                      <w:r>
                        <w:t>Andrelinjes immunterap</w:t>
                      </w:r>
                      <w:r w:rsidR="00D15196">
                        <w:t>i</w:t>
                      </w:r>
                      <w:r>
                        <w:t xml:space="preserve"> med </w:t>
                      </w:r>
                      <w:proofErr w:type="spellStart"/>
                      <w:r>
                        <w:t>ipilimumab</w:t>
                      </w:r>
                      <w:proofErr w:type="spellEnd"/>
                      <w:r>
                        <w:t xml:space="preserve"> + </w:t>
                      </w:r>
                      <w:proofErr w:type="spellStart"/>
                      <w:r>
                        <w:t>nivolumab</w:t>
                      </w:r>
                      <w:proofErr w:type="spellEnd"/>
                    </w:p>
                    <w:p w14:paraId="3115EC46" w14:textId="77777777" w:rsidR="00167F37" w:rsidRDefault="00167F37" w:rsidP="00595D4D">
                      <w:proofErr w:type="spellStart"/>
                      <w:r w:rsidRPr="00167F37">
                        <w:rPr>
                          <w:b/>
                          <w:bCs/>
                        </w:rPr>
                        <w:t>C</w:t>
                      </w:r>
                      <w:r>
                        <w:t>omparator</w:t>
                      </w:r>
                      <w:proofErr w:type="spellEnd"/>
                      <w:r>
                        <w:t xml:space="preserve"> </w:t>
                      </w:r>
                      <w:r w:rsidR="00FD3AAC">
                        <w:tab/>
                      </w:r>
                      <w:r>
                        <w:t xml:space="preserve">Andrelinjes </w:t>
                      </w:r>
                      <w:r w:rsidR="00D15196">
                        <w:t>immunterapi</w:t>
                      </w:r>
                      <w:r>
                        <w:t xml:space="preserve"> med </w:t>
                      </w:r>
                      <w:proofErr w:type="spellStart"/>
                      <w:r>
                        <w:t>ipilimumab</w:t>
                      </w:r>
                      <w:proofErr w:type="spellEnd"/>
                      <w:r>
                        <w:t xml:space="preserve"> i monoterapi</w:t>
                      </w:r>
                    </w:p>
                    <w:p w14:paraId="31160D0D" w14:textId="77777777" w:rsidR="00595D4D" w:rsidRDefault="00167F37" w:rsidP="00595D4D">
                      <w:proofErr w:type="spellStart"/>
                      <w:r w:rsidRPr="00167F37">
                        <w:rPr>
                          <w:b/>
                          <w:bCs/>
                        </w:rPr>
                        <w:t>O</w:t>
                      </w:r>
                      <w:r>
                        <w:t>utcome</w:t>
                      </w:r>
                      <w:proofErr w:type="spellEnd"/>
                      <w:r>
                        <w:t xml:space="preserve"> </w:t>
                      </w:r>
                      <w:r w:rsidR="00FD3AAC">
                        <w:tab/>
                      </w:r>
                      <w:r>
                        <w:t xml:space="preserve">Objektiv respons rate, progresjonsfri overlevelse, totaloverlevelse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1CC918" w14:textId="77777777" w:rsidR="00595D4D" w:rsidRPr="00E800B1" w:rsidRDefault="00E800B1" w:rsidP="00E800B1">
      <w:pPr>
        <w:pStyle w:val="Listeavsnitt"/>
        <w:ind w:left="360"/>
        <w:rPr>
          <w:sz w:val="16"/>
          <w:szCs w:val="16"/>
        </w:rPr>
      </w:pPr>
      <w:r w:rsidRPr="00E800B1">
        <w:rPr>
          <w:sz w:val="16"/>
          <w:szCs w:val="16"/>
        </w:rPr>
        <w:br/>
      </w:r>
    </w:p>
    <w:p w14:paraId="1D5B783C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Kort beskrivelse av dagens tilbud (</w:t>
      </w:r>
      <w:r>
        <w:t>H</w:t>
      </w:r>
      <w:r w:rsidRPr="004144B1">
        <w:t xml:space="preserve">vilken metode </w:t>
      </w:r>
      <w:r>
        <w:t>brukes</w:t>
      </w:r>
      <w:r w:rsidRPr="004144B1">
        <w:t xml:space="preserve"> nå?</w:t>
      </w:r>
      <w:r>
        <w:t xml:space="preserve"> </w:t>
      </w:r>
      <w:r w:rsidRPr="004144B1">
        <w:t xml:space="preserve"> </w:t>
      </w:r>
      <w:r>
        <w:t xml:space="preserve">Status for metoden (gir kurativ behandling, forlenget levetid etc.) </w:t>
      </w:r>
      <w:r w:rsidRPr="004144B1">
        <w:t>Vil metoden som foreslås vurdert erstatte eller komme i tillegg til dagens tilbud?)</w:t>
      </w:r>
    </w:p>
    <w:p w14:paraId="59205975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3468F80" wp14:editId="166F6681">
                <wp:extent cx="5400000" cy="1460310"/>
                <wp:effectExtent l="0" t="0" r="10795" b="26035"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A4A20" w14:textId="7D017119" w:rsidR="00C67FA4" w:rsidRDefault="00C45475" w:rsidP="00EA5C1A">
                            <w:r>
                              <w:t xml:space="preserve">Den foreslåtte metoden vil erstatte dagens tilbud der </w:t>
                            </w:r>
                            <w:proofErr w:type="spellStart"/>
                            <w:r>
                              <w:t>ipilimumab</w:t>
                            </w:r>
                            <w:proofErr w:type="spellEnd"/>
                            <w:r>
                              <w:t xml:space="preserve"> gis</w:t>
                            </w:r>
                            <w:r w:rsidR="00204EBC">
                              <w:t xml:space="preserve"> i monoterapi som annen linjes immunterapi for utvalgte pasienter.</w:t>
                            </w:r>
                            <w:r w:rsidR="000D11C6">
                              <w:t xml:space="preserve"> Samtidig </w:t>
                            </w:r>
                            <w:r w:rsidR="00D908B5">
                              <w:t>vil</w:t>
                            </w:r>
                            <w:r w:rsidR="000D11C6">
                              <w:t xml:space="preserve"> metoden føre til</w:t>
                            </w:r>
                            <w:r w:rsidR="00C67FA4">
                              <w:t xml:space="preserve"> noe minsket bruk av ipi-nivo i første linje. </w:t>
                            </w:r>
                          </w:p>
                          <w:p w14:paraId="16CA831F" w14:textId="77777777" w:rsidR="00EA5C1A" w:rsidRDefault="003107C7" w:rsidP="00EA5C1A">
                            <w:r>
                              <w:t xml:space="preserve">Metoden forventes å gi </w:t>
                            </w:r>
                            <w:r w:rsidR="00167F37">
                              <w:t>effekt (objektiv</w:t>
                            </w:r>
                            <w:r w:rsidR="00204EBC">
                              <w:t xml:space="preserve"> respons</w:t>
                            </w:r>
                            <w:r w:rsidR="00167F37">
                              <w:t>)</w:t>
                            </w:r>
                            <w:r w:rsidR="00204EBC">
                              <w:t xml:space="preserve"> </w:t>
                            </w:r>
                            <w:r>
                              <w:t>og forlenget levetid hos omlag en tredjedel av</w:t>
                            </w:r>
                            <w:r w:rsidR="000D11C6">
                              <w:t xml:space="preserve"> de behandlede</w:t>
                            </w:r>
                            <w:r>
                              <w:t xml:space="preserve"> pasientene. Metoden anses ikke kurativ, selv om </w:t>
                            </w:r>
                            <w:r w:rsidR="00FD3AAC">
                              <w:t xml:space="preserve">endel </w:t>
                            </w:r>
                            <w:r>
                              <w:t xml:space="preserve">pasienter </w:t>
                            </w:r>
                            <w:r w:rsidR="00FD3AAC">
                              <w:t xml:space="preserve">trolig </w:t>
                            </w:r>
                            <w:r>
                              <w:t>kan oppnå langtidsoverlevelse.</w:t>
                            </w:r>
                            <w:r w:rsidR="000D11C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468F80" id="_x0000_s1030" type="#_x0000_t202" style="width:425.2pt;height:1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">
                <v:textbox>
                  <w:txbxContent>
                    <w:p w14:paraId="250A4A20" w14:textId="7D017119" w:rsidR="00C67FA4" w:rsidRDefault="00C45475" w:rsidP="00EA5C1A">
                      <w:r>
                        <w:t xml:space="preserve">Den foreslåtte metoden vil erstatte dagens tilbud der </w:t>
                      </w:r>
                      <w:proofErr w:type="spellStart"/>
                      <w:r>
                        <w:t>ipilimumab</w:t>
                      </w:r>
                      <w:proofErr w:type="spellEnd"/>
                      <w:r>
                        <w:t xml:space="preserve"> gis</w:t>
                      </w:r>
                      <w:r w:rsidR="00204EBC">
                        <w:t xml:space="preserve"> i monoterapi som annen linjes immunterapi for utvalgte pasienter.</w:t>
                      </w:r>
                      <w:r w:rsidR="000D11C6">
                        <w:t xml:space="preserve"> Samtidig </w:t>
                      </w:r>
                      <w:r w:rsidR="00D908B5">
                        <w:t>vil</w:t>
                      </w:r>
                      <w:r w:rsidR="000D11C6">
                        <w:t xml:space="preserve"> metoden føre til</w:t>
                      </w:r>
                      <w:r w:rsidR="00C67FA4">
                        <w:t xml:space="preserve"> noe minsket bruk av ipi-nivo i første linje. </w:t>
                      </w:r>
                    </w:p>
                    <w:p w14:paraId="16CA831F" w14:textId="77777777" w:rsidR="00EA5C1A" w:rsidRDefault="003107C7" w:rsidP="00EA5C1A">
                      <w:r>
                        <w:t xml:space="preserve">Metoden forventes å gi </w:t>
                      </w:r>
                      <w:r w:rsidR="00167F37">
                        <w:t>effekt (objektiv</w:t>
                      </w:r>
                      <w:r w:rsidR="00204EBC">
                        <w:t xml:space="preserve"> respons</w:t>
                      </w:r>
                      <w:r w:rsidR="00167F37">
                        <w:t>)</w:t>
                      </w:r>
                      <w:r w:rsidR="00204EBC">
                        <w:t xml:space="preserve"> </w:t>
                      </w:r>
                      <w:r>
                        <w:t>og forlenget levetid hos omlag en tredjedel av</w:t>
                      </w:r>
                      <w:r w:rsidR="000D11C6">
                        <w:t xml:space="preserve"> de behandlede</w:t>
                      </w:r>
                      <w:r>
                        <w:t xml:space="preserve"> pasientene. Metoden anses ikke kurativ, selv om </w:t>
                      </w:r>
                      <w:r w:rsidR="00FD3AAC">
                        <w:t xml:space="preserve">endel </w:t>
                      </w:r>
                      <w:r>
                        <w:t xml:space="preserve">pasienter </w:t>
                      </w:r>
                      <w:r w:rsidR="00FD3AAC">
                        <w:t xml:space="preserve">trolig </w:t>
                      </w:r>
                      <w:r>
                        <w:t>kan oppnå langtidsoverlevelse.</w:t>
                      </w:r>
                      <w:r w:rsidR="000D11C6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14B82B" w14:textId="77777777" w:rsidR="00EA5C1A" w:rsidRPr="00556AFE" w:rsidRDefault="00D06D4A" w:rsidP="00EA5C1A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Forslaget gjelder:</w:t>
      </w:r>
      <w:r w:rsidR="00EA5C1A">
        <w:tab/>
      </w:r>
      <w:r w:rsidR="00EA5C1A" w:rsidRPr="00556AFE">
        <w:t>Ja</w:t>
      </w:r>
      <w:r w:rsidR="00EA5C1A" w:rsidRPr="00556AFE">
        <w:tab/>
      </w:r>
      <w:r w:rsidR="00EA5C1A">
        <w:t>N</w:t>
      </w:r>
      <w:r w:rsidR="00EA5C1A" w:rsidRPr="00556AFE">
        <w:t>ei</w:t>
      </w:r>
    </w:p>
    <w:p w14:paraId="3AEA1B38" w14:textId="77777777" w:rsidR="00326330" w:rsidRPr="002240D0" w:rsidRDefault="00595D4D" w:rsidP="00326330">
      <w:pPr>
        <w:pStyle w:val="Ingenmellomrom"/>
        <w:tabs>
          <w:tab w:val="clear" w:pos="5103"/>
          <w:tab w:val="left" w:pos="7371"/>
        </w:tabs>
      </w:pPr>
      <w:r>
        <w:t xml:space="preserve">En metode som </w:t>
      </w:r>
      <w:r w:rsidR="00326330">
        <w:t>er aktuell for spesialisthelsetjenesten</w:t>
      </w:r>
      <w:r w:rsidR="00326330" w:rsidRPr="00326330">
        <w:t xml:space="preserve"> </w:t>
      </w:r>
      <w:r w:rsidR="00326330">
        <w:tab/>
      </w:r>
      <w:sdt>
        <w:sdtPr>
          <w:id w:val="-1701392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1C60">
            <w:rPr>
              <w:rFonts w:ascii="MS Gothic" w:eastAsia="MS Gothic" w:hAnsi="MS Gothic" w:hint="eastAsia"/>
            </w:rPr>
            <w:t>☒</w:t>
          </w:r>
        </w:sdtContent>
      </w:sdt>
      <w:r w:rsidR="00326330">
        <w:tab/>
      </w:r>
      <w:sdt>
        <w:sdtPr>
          <w:id w:val="-56247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330">
            <w:rPr>
              <w:rFonts w:ascii="MS Gothic" w:eastAsia="MS Gothic" w:hAnsi="MS Gothic" w:hint="eastAsia"/>
            </w:rPr>
            <w:t>☐</w:t>
          </w:r>
        </w:sdtContent>
      </w:sdt>
    </w:p>
    <w:p w14:paraId="422305C4" w14:textId="77777777" w:rsidR="00EA5C1A" w:rsidRPr="002240D0" w:rsidRDefault="00326330" w:rsidP="00EA5C1A">
      <w:pPr>
        <w:pStyle w:val="Ingenmellomrom"/>
        <w:tabs>
          <w:tab w:val="clear" w:pos="5103"/>
          <w:tab w:val="left" w:pos="7371"/>
        </w:tabs>
      </w:pPr>
      <w:r>
        <w:t>En</w:t>
      </w:r>
      <w:r w:rsidR="00EA5C1A">
        <w:t xml:space="preserve"> </w:t>
      </w:r>
      <w:r w:rsidR="00EA5C1A" w:rsidRPr="003C242C">
        <w:t xml:space="preserve">ny </w:t>
      </w:r>
      <w:r w:rsidR="00E50A51" w:rsidRPr="00097369">
        <w:t xml:space="preserve">og innovativ </w:t>
      </w:r>
      <w:r w:rsidR="00642ABD">
        <w:t>metode</w:t>
      </w:r>
      <w:r w:rsidR="00EA5C1A">
        <w:tab/>
      </w:r>
      <w:sdt>
        <w:sdtPr>
          <w:id w:val="-17409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5C1A">
        <w:tab/>
      </w:r>
      <w:sdt>
        <w:sdtPr>
          <w:id w:val="-453174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1C60">
            <w:rPr>
              <w:rFonts w:ascii="MS Gothic" w:eastAsia="MS Gothic" w:hAnsi="MS Gothic" w:hint="eastAsia"/>
            </w:rPr>
            <w:t>☒</w:t>
          </w:r>
        </w:sdtContent>
      </w:sdt>
    </w:p>
    <w:p w14:paraId="54A1028C" w14:textId="77777777" w:rsidR="00EA5C1A" w:rsidRPr="00691FDF" w:rsidRDefault="00EA5C1A" w:rsidP="00EA5C1A">
      <w:pPr>
        <w:pStyle w:val="Ingenmellomrom"/>
        <w:tabs>
          <w:tab w:val="clear" w:pos="5103"/>
          <w:tab w:val="left" w:pos="7371"/>
        </w:tabs>
      </w:pPr>
      <w:r w:rsidRPr="00691FDF">
        <w:t>Et nytt bruksområde, eller en ny in</w:t>
      </w:r>
      <w:r w:rsidR="00642ABD">
        <w:t>dikasjon for en etablert metode</w:t>
      </w:r>
      <w:r>
        <w:tab/>
      </w:r>
      <w:sdt>
        <w:sdtPr>
          <w:id w:val="-223297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1C60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sdt>
        <w:sdtPr>
          <w:id w:val="132586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FEBA69A" w14:textId="3C9F483F" w:rsidR="00EA5C1A" w:rsidRPr="00691FDF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691FDF">
        <w:t>En samm</w:t>
      </w:r>
      <w:r w:rsidR="00642ABD">
        <w:t>enligning mellom flere metoder</w:t>
      </w:r>
      <w:r>
        <w:tab/>
      </w:r>
      <w:sdt>
        <w:sdtPr>
          <w:id w:val="-3740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770846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1463">
            <w:rPr>
              <w:rFonts w:ascii="MS Gothic" w:eastAsia="MS Gothic" w:hAnsi="MS Gothic" w:hint="eastAsia"/>
            </w:rPr>
            <w:t>☒</w:t>
          </w:r>
        </w:sdtContent>
      </w:sdt>
    </w:p>
    <w:p w14:paraId="4E633172" w14:textId="77777777" w:rsidR="00EA5C1A" w:rsidRPr="00753DC1" w:rsidRDefault="00EA5C1A" w:rsidP="00851C5A">
      <w:pPr>
        <w:pStyle w:val="Ingenmellomrom"/>
        <w:tabs>
          <w:tab w:val="clear" w:pos="5103"/>
          <w:tab w:val="left" w:pos="6492"/>
          <w:tab w:val="left" w:pos="7371"/>
        </w:tabs>
        <w:rPr>
          <w:b/>
        </w:rPr>
      </w:pPr>
      <w:r w:rsidRPr="00753DC1">
        <w:t xml:space="preserve">Er metoden tatt i bruk? </w:t>
      </w:r>
      <w:r w:rsidRPr="00753DC1">
        <w:tab/>
      </w:r>
      <w:r w:rsidR="00851C5A">
        <w:tab/>
      </w:r>
      <w:sdt>
        <w:sdtPr>
          <w:id w:val="-850799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475">
            <w:rPr>
              <w:rFonts w:ascii="MS Gothic" w:eastAsia="MS Gothic" w:hAnsi="MS Gothic" w:hint="eastAsia"/>
            </w:rPr>
            <w:t>☒</w:t>
          </w:r>
        </w:sdtContent>
      </w:sdt>
      <w:r w:rsidRPr="00753DC1">
        <w:tab/>
      </w:r>
      <w:sdt>
        <w:sdtPr>
          <w:id w:val="-56580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14:paraId="4E6CB18A" w14:textId="77777777" w:rsidR="00EA5C1A" w:rsidRPr="00753DC1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753DC1">
        <w:t xml:space="preserve"> </w:t>
      </w:r>
      <w:r>
        <w:t xml:space="preserve">       </w:t>
      </w:r>
      <w:r w:rsidRPr="00753DC1">
        <w:t xml:space="preserve"> </w:t>
      </w:r>
      <w:r>
        <w:t xml:space="preserve">       Hvis ja</w:t>
      </w:r>
      <w:r w:rsidRPr="00753DC1">
        <w:t xml:space="preserve"> </w:t>
      </w:r>
      <w:r>
        <w:t xml:space="preserve">– metode </w:t>
      </w:r>
      <w:r w:rsidR="00642ABD">
        <w:t>er tatt i bruk i klinisk praksis</w:t>
      </w:r>
      <w:r w:rsidRPr="00753DC1">
        <w:tab/>
      </w:r>
      <w:sdt>
        <w:sdtPr>
          <w:id w:val="-10459094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475">
            <w:rPr>
              <w:rFonts w:ascii="MS Gothic" w:eastAsia="MS Gothic" w:hAnsi="MS Gothic" w:hint="eastAsia"/>
            </w:rPr>
            <w:t>☒</w:t>
          </w:r>
        </w:sdtContent>
      </w:sdt>
      <w:r w:rsidRPr="00753DC1">
        <w:tab/>
      </w:r>
      <w:sdt>
        <w:sdtPr>
          <w:id w:val="-6280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14:paraId="3AE3CDC8" w14:textId="3DC78ED3" w:rsidR="001F612C" w:rsidRDefault="00EA5C1A" w:rsidP="00EA5C1A">
      <w:pPr>
        <w:pStyle w:val="Ingenmellomrom"/>
        <w:tabs>
          <w:tab w:val="clear" w:pos="5103"/>
          <w:tab w:val="left" w:pos="7371"/>
        </w:tabs>
      </w:pPr>
      <w:r>
        <w:t xml:space="preserve">                Hvis ja</w:t>
      </w:r>
      <w:r w:rsidRPr="00753DC1">
        <w:t xml:space="preserve"> </w:t>
      </w:r>
      <w:r>
        <w:t>– metode</w:t>
      </w:r>
      <w:r w:rsidR="00642ABD">
        <w:t xml:space="preserve"> er</w:t>
      </w:r>
      <w:r>
        <w:t xml:space="preserve"> tatt i</w:t>
      </w:r>
      <w:r w:rsidR="00642ABD">
        <w:t xml:space="preserve"> bruk innen forskning/utprøving</w:t>
      </w:r>
      <w:r w:rsidR="008A3DBD">
        <w:tab/>
      </w:r>
      <w:sdt>
        <w:sdtPr>
          <w:id w:val="-47090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888">
            <w:rPr>
              <w:rFonts w:ascii="MS Gothic" w:eastAsia="MS Gothic" w:hAnsi="MS Gothic" w:hint="eastAsia"/>
            </w:rPr>
            <w:t>☐</w:t>
          </w:r>
        </w:sdtContent>
      </w:sdt>
      <w:r w:rsidR="008A3DBD" w:rsidRPr="00753DC1">
        <w:tab/>
      </w:r>
      <w:sdt>
        <w:sdtPr>
          <w:id w:val="6800914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1463">
            <w:rPr>
              <w:rFonts w:ascii="MS Gothic" w:eastAsia="MS Gothic" w:hAnsi="MS Gothic" w:hint="eastAsia"/>
            </w:rPr>
            <w:t>☒</w:t>
          </w:r>
        </w:sdtContent>
      </w:sdt>
    </w:p>
    <w:p w14:paraId="505A328B" w14:textId="68F8BBD3" w:rsidR="00EA5C1A" w:rsidRDefault="001F612C" w:rsidP="00EA5C1A">
      <w:pPr>
        <w:pStyle w:val="Ingenmellomrom"/>
        <w:tabs>
          <w:tab w:val="clear" w:pos="5103"/>
          <w:tab w:val="left" w:pos="7371"/>
        </w:tabs>
      </w:pPr>
      <w:r>
        <w:t>R</w:t>
      </w:r>
      <w:r w:rsidR="00A0209E">
        <w:t>evurdering</w:t>
      </w:r>
      <w:r w:rsidR="00E800B1">
        <w:t xml:space="preserve">/utfasing </w:t>
      </w:r>
      <w:r>
        <w:t>av</w:t>
      </w:r>
      <w:r w:rsidR="00A0209E">
        <w:t xml:space="preserve"> en</w:t>
      </w:r>
      <w:r>
        <w:t xml:space="preserve"> metode som e</w:t>
      </w:r>
      <w:r w:rsidR="00F21563">
        <w:t>r tatt i bruk i klinisk praksis</w:t>
      </w:r>
      <w:r w:rsidR="00EA5C1A" w:rsidRPr="00753DC1">
        <w:tab/>
      </w:r>
      <w:sdt>
        <w:sdtPr>
          <w:id w:val="-3143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475">
            <w:rPr>
              <w:rFonts w:ascii="MS Gothic" w:eastAsia="MS Gothic" w:hAnsi="MS Gothic" w:hint="eastAsia"/>
            </w:rPr>
            <w:t>☐</w:t>
          </w:r>
        </w:sdtContent>
      </w:sdt>
      <w:r w:rsidR="00EA5C1A" w:rsidRPr="00753DC1">
        <w:tab/>
      </w:r>
      <w:sdt>
        <w:sdtPr>
          <w:id w:val="-10974111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1463">
            <w:rPr>
              <w:rFonts w:ascii="MS Gothic" w:eastAsia="MS Gothic" w:hAnsi="MS Gothic" w:hint="eastAsia"/>
            </w:rPr>
            <w:t>☒</w:t>
          </w:r>
        </w:sdtContent>
      </w:sdt>
    </w:p>
    <w:p w14:paraId="2F51E3E0" w14:textId="77777777" w:rsidR="00EA5C1A" w:rsidRPr="004F1B2B" w:rsidRDefault="00E800B1" w:rsidP="003C242C">
      <w:pPr>
        <w:pStyle w:val="Ingenmellomrom"/>
        <w:tabs>
          <w:tab w:val="clear" w:pos="5103"/>
          <w:tab w:val="left" w:pos="7371"/>
        </w:tabs>
      </w:pPr>
      <w:r>
        <w:br/>
        <w:t>Eventuelle kommentarer til bruken av metoden:</w:t>
      </w:r>
      <w:r w:rsidRPr="00E800B1">
        <w:rPr>
          <w:noProof/>
          <w:lang w:eastAsia="nb-NO"/>
        </w:rPr>
        <w:t xml:space="preserve"> </w:t>
      </w:r>
      <w:r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0B62D54B" wp14:editId="699D4D99">
                <wp:extent cx="5400000" cy="846306"/>
                <wp:effectExtent l="0" t="0" r="10795" b="17780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84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0C6A7" w14:textId="77777777" w:rsidR="00E800B1" w:rsidRDefault="00C45475" w:rsidP="00E800B1">
                            <w:r>
                              <w:t>Behandlingen er i bruk i første linje i Norge</w:t>
                            </w:r>
                            <w:r w:rsidR="00463888">
                              <w:t xml:space="preserve">, samt tilbys i senere linjer av private </w:t>
                            </w:r>
                            <w:r w:rsidR="00D13960">
                              <w:t>aktører</w:t>
                            </w:r>
                            <w:r w:rsidR="00463888">
                              <w:t>. I mange europeiske land (f</w:t>
                            </w:r>
                            <w:r w:rsidR="004E111D">
                              <w:t>.</w:t>
                            </w:r>
                            <w:r w:rsidR="00463888">
                              <w:t>eks</w:t>
                            </w:r>
                            <w:r w:rsidR="004E111D">
                              <w:t>.</w:t>
                            </w:r>
                            <w:r w:rsidR="00463888">
                              <w:t xml:space="preserve"> Sverige</w:t>
                            </w:r>
                            <w:r w:rsidR="00E71463">
                              <w:t xml:space="preserve"> og Danmark</w:t>
                            </w:r>
                            <w:r w:rsidR="00463888">
                              <w:t>), samt i USA</w:t>
                            </w:r>
                            <w:r w:rsidR="003107C7">
                              <w:t>,</w:t>
                            </w:r>
                            <w:r w:rsidR="00463888">
                              <w:t xml:space="preserve"> er bruken av </w:t>
                            </w:r>
                            <w:r w:rsidR="00BA7134">
                              <w:t>IPI/NIVO</w:t>
                            </w:r>
                            <w:r w:rsidR="00463888">
                              <w:t xml:space="preserve"> ikke begrenset til første linje. Amerikanske retningslinjer </w:t>
                            </w:r>
                            <w:r w:rsidR="00D26B0E">
                              <w:t>(NCCN) omtaler</w:t>
                            </w:r>
                            <w:r w:rsidR="00463888">
                              <w:t xml:space="preserve"> metoden som </w:t>
                            </w:r>
                            <w:r w:rsidR="00D26B0E">
                              <w:t xml:space="preserve">standard </w:t>
                            </w:r>
                            <w:r w:rsidR="00D13960">
                              <w:t>andre linjes immunterapi</w:t>
                            </w:r>
                            <w:r w:rsidR="00D26B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62D54B" id="_x0000_s1031" type="#_x0000_t202" style="width:425.2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">
                <v:textbox>
                  <w:txbxContent>
                    <w:p w14:paraId="29B0C6A7" w14:textId="77777777" w:rsidR="00E800B1" w:rsidRDefault="00C45475" w:rsidP="00E800B1">
                      <w:r>
                        <w:t>Behandlingen er i bruk i første linje i Norge</w:t>
                      </w:r>
                      <w:r w:rsidR="00463888">
                        <w:t xml:space="preserve">, samt tilbys i senere linjer av private </w:t>
                      </w:r>
                      <w:r w:rsidR="00D13960">
                        <w:t>aktører</w:t>
                      </w:r>
                      <w:r w:rsidR="00463888">
                        <w:t>. I mange europeiske land (f</w:t>
                      </w:r>
                      <w:r w:rsidR="004E111D">
                        <w:t>.</w:t>
                      </w:r>
                      <w:r w:rsidR="00463888">
                        <w:t>eks</w:t>
                      </w:r>
                      <w:r w:rsidR="004E111D">
                        <w:t>.</w:t>
                      </w:r>
                      <w:r w:rsidR="00463888">
                        <w:t xml:space="preserve"> Sverige</w:t>
                      </w:r>
                      <w:r w:rsidR="00E71463">
                        <w:t xml:space="preserve"> og Danmark</w:t>
                      </w:r>
                      <w:r w:rsidR="00463888">
                        <w:t>), samt i USA</w:t>
                      </w:r>
                      <w:r w:rsidR="003107C7">
                        <w:t>,</w:t>
                      </w:r>
                      <w:r w:rsidR="00463888">
                        <w:t xml:space="preserve"> er bruken av </w:t>
                      </w:r>
                      <w:r w:rsidR="00BA7134">
                        <w:t>IPI/NIVO</w:t>
                      </w:r>
                      <w:r w:rsidR="00463888">
                        <w:t xml:space="preserve"> ikke begrenset til første linje. Amerikanske retningslinjer </w:t>
                      </w:r>
                      <w:r w:rsidR="00D26B0E">
                        <w:t>(NCCN) omtaler</w:t>
                      </w:r>
                      <w:r w:rsidR="00463888">
                        <w:t xml:space="preserve"> metoden som </w:t>
                      </w:r>
                      <w:r w:rsidR="00D26B0E">
                        <w:t xml:space="preserve">standard </w:t>
                      </w:r>
                      <w:r w:rsidR="00D13960">
                        <w:t>andre linjes immunterapi</w:t>
                      </w:r>
                      <w:r w:rsidR="00D26B0E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FD8FF" w14:textId="77777777" w:rsidR="00EA5C1A" w:rsidRPr="00C6274E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C6274E">
        <w:t>Hva omfatter metoden</w:t>
      </w:r>
      <w:r w:rsidR="008F089A" w:rsidRPr="00C6274E">
        <w:t xml:space="preserve"> som foreslås</w:t>
      </w:r>
      <w:r w:rsidRPr="00C6274E">
        <w:t xml:space="preserve"> (flere kryss mulig)?</w:t>
      </w:r>
    </w:p>
    <w:p w14:paraId="5654998F" w14:textId="77777777" w:rsidR="00EA5C1A" w:rsidRPr="00C6274E" w:rsidRDefault="00EA5C1A" w:rsidP="00EA5C1A">
      <w:pPr>
        <w:pStyle w:val="Ingenmellomrom"/>
      </w:pPr>
      <w:r w:rsidRPr="00C6274E">
        <w:t xml:space="preserve">Legemiddel </w:t>
      </w:r>
      <w:r w:rsidR="008A3DBD" w:rsidRPr="00C6274E">
        <w:tab/>
      </w:r>
      <w:r w:rsidRPr="00C6274E">
        <w:tab/>
      </w:r>
      <w:sdt>
        <w:sdtPr>
          <w:id w:val="8762894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1C60">
            <w:rPr>
              <w:rFonts w:ascii="MS Gothic" w:eastAsia="MS Gothic" w:hAnsi="MS Gothic" w:hint="eastAsia"/>
            </w:rPr>
            <w:t>☒</w:t>
          </w:r>
        </w:sdtContent>
      </w:sdt>
    </w:p>
    <w:p w14:paraId="0693E496" w14:textId="77777777" w:rsidR="00EA5C1A" w:rsidRPr="00C6274E" w:rsidRDefault="00EA5C1A" w:rsidP="00EA5C1A">
      <w:pPr>
        <w:pStyle w:val="Ingenmellomrom"/>
      </w:pPr>
      <w:r w:rsidRPr="00C6274E">
        <w:t>Medisinsk utstyr</w:t>
      </w:r>
      <w:r w:rsidR="003C242C" w:rsidRPr="00C6274E">
        <w:t xml:space="preserve"> som er CE-merket</w:t>
      </w:r>
      <w:r w:rsidR="00A156C7" w:rsidRPr="00C6274E">
        <w:t>*</w:t>
      </w:r>
      <w:r w:rsidR="00C6274E">
        <w:tab/>
      </w:r>
      <w:r w:rsidRPr="00C6274E">
        <w:tab/>
      </w:r>
      <w:sdt>
        <w:sdtPr>
          <w:id w:val="1619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72B4F59A" w14:textId="77777777" w:rsidR="00E50A51" w:rsidRPr="00C6274E" w:rsidRDefault="00A156C7" w:rsidP="00E50A51">
      <w:pPr>
        <w:pStyle w:val="Ingenmellomrom"/>
      </w:pPr>
      <w:r w:rsidRPr="00C6274E">
        <w:t>*</w:t>
      </w:r>
      <w:r w:rsidR="00C6274E">
        <w:t>Angi klassifisering og bruksområde</w:t>
      </w:r>
      <w:r w:rsidR="008A3DBD" w:rsidRPr="00C6274E">
        <w:t xml:space="preserve">: </w:t>
      </w:r>
      <w:r w:rsidRPr="00C6274E">
        <w:br/>
      </w:r>
      <w:r w:rsidR="00C06C76" w:rsidRPr="00C6274E">
        <w:rPr>
          <w:noProof/>
          <w:lang w:eastAsia="nb-NO"/>
        </w:rPr>
        <mc:AlternateContent>
          <mc:Choice Requires="wps">
            <w:drawing>
              <wp:inline distT="0" distB="0" distL="0" distR="0" wp14:anchorId="52B6DEFE" wp14:editId="4C958C24">
                <wp:extent cx="5400000" cy="363600"/>
                <wp:effectExtent l="0" t="0" r="10795" b="14605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DC53" w14:textId="77777777" w:rsidR="00C06C76" w:rsidRDefault="00C06C76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B6DEFE" id="_x0000_s1032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">
                <v:textbox style="mso-fit-shape-to-text:t">
                  <w:txbxContent>
                    <w:p w14:paraId="0A1FDC53" w14:textId="77777777" w:rsidR="00C06C76" w:rsidRDefault="00C06C76" w:rsidP="008A3DBD"/>
                  </w:txbxContent>
                </v:textbox>
                <w10:anchorlock/>
              </v:shape>
            </w:pict>
          </mc:Fallback>
        </mc:AlternateContent>
      </w:r>
      <w:r w:rsidRPr="00C6274E">
        <w:br/>
      </w:r>
      <w:r w:rsidR="003C242C" w:rsidRPr="00C6274E">
        <w:br/>
      </w:r>
      <w:r w:rsidR="00E50A51" w:rsidRPr="00C6274E">
        <w:t>Medisinsk utstyr</w:t>
      </w:r>
      <w:r w:rsidR="00C6274E">
        <w:t xml:space="preserve"> som</w:t>
      </w:r>
      <w:r w:rsidR="003C242C" w:rsidRPr="00C6274E">
        <w:rPr>
          <w:u w:val="single"/>
        </w:rPr>
        <w:t xml:space="preserve"> ikke</w:t>
      </w:r>
      <w:r w:rsidR="003C242C" w:rsidRPr="00C6274E">
        <w:t xml:space="preserve"> </w:t>
      </w:r>
      <w:r w:rsidR="00F336F2" w:rsidRPr="00C6274E">
        <w:t xml:space="preserve">er </w:t>
      </w:r>
      <w:r w:rsidR="003C242C" w:rsidRPr="00C6274E">
        <w:t>CE-merket</w:t>
      </w:r>
      <w:r w:rsidR="00C6274E">
        <w:tab/>
      </w:r>
      <w:r w:rsidR="00E50A51" w:rsidRPr="00C6274E">
        <w:tab/>
      </w:r>
      <w:sdt>
        <w:sdtPr>
          <w:id w:val="-21266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51"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233F0E1B" w14:textId="77777777" w:rsidR="00EA5C1A" w:rsidRPr="00C6274E" w:rsidRDefault="00EA5C1A" w:rsidP="00EA5C1A">
      <w:pPr>
        <w:pStyle w:val="Ingenmellomrom"/>
      </w:pPr>
      <w:r w:rsidRPr="00C6274E">
        <w:t xml:space="preserve">Prosedyre </w:t>
      </w:r>
      <w:r w:rsidR="008A3DBD" w:rsidRPr="00C6274E">
        <w:tab/>
      </w:r>
      <w:r w:rsidRPr="00C6274E">
        <w:tab/>
      </w:r>
      <w:sdt>
        <w:sdtPr>
          <w:id w:val="7009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450CF0B5" w14:textId="77777777" w:rsidR="00EA5C1A" w:rsidRPr="00C6274E" w:rsidRDefault="00EA5C1A" w:rsidP="00EA5C1A">
      <w:pPr>
        <w:pStyle w:val="Ingenmellomrom"/>
      </w:pPr>
      <w:r w:rsidRPr="00C6274E">
        <w:t xml:space="preserve">Screening </w:t>
      </w:r>
      <w:r w:rsidR="008A3DBD" w:rsidRPr="00C6274E">
        <w:tab/>
      </w:r>
      <w:r w:rsidRPr="00C6274E">
        <w:tab/>
      </w:r>
      <w:sdt>
        <w:sdtPr>
          <w:id w:val="43656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1C7B33DC" w14:textId="77777777" w:rsidR="00EA5C1A" w:rsidRPr="00C6274E" w:rsidRDefault="00EA5C1A" w:rsidP="00EA5C1A">
      <w:pPr>
        <w:pStyle w:val="Ingenmellomrom"/>
      </w:pPr>
      <w:r w:rsidRPr="00C6274E">
        <w:t xml:space="preserve">Høyspesialiserte tjenester/nasjonale tilbud </w:t>
      </w:r>
      <w:r w:rsidR="008A3DBD" w:rsidRPr="00C6274E">
        <w:tab/>
      </w:r>
      <w:r w:rsidRPr="00C6274E">
        <w:tab/>
      </w:r>
      <w:sdt>
        <w:sdtPr>
          <w:id w:val="-3924324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3888">
            <w:rPr>
              <w:rFonts w:ascii="MS Gothic" w:eastAsia="MS Gothic" w:hAnsi="MS Gothic" w:hint="eastAsia"/>
            </w:rPr>
            <w:t>☒</w:t>
          </w:r>
        </w:sdtContent>
      </w:sdt>
    </w:p>
    <w:p w14:paraId="3D814C2C" w14:textId="77777777" w:rsidR="00EA5C1A" w:rsidRPr="004F1B2B" w:rsidRDefault="00EA5C1A" w:rsidP="00EA5C1A">
      <w:pPr>
        <w:pStyle w:val="Ingenmellomrom"/>
      </w:pPr>
      <w:r w:rsidRPr="004F1B2B">
        <w:t xml:space="preserve">Organisatorisk </w:t>
      </w:r>
      <w:r w:rsidRPr="00530572">
        <w:t>oppsett</w:t>
      </w:r>
      <w:r w:rsidRPr="004F1B2B">
        <w:t xml:space="preserve"> av helsetjenesten </w:t>
      </w:r>
      <w:r w:rsidR="008A3DBD">
        <w:tab/>
      </w:r>
      <w:r>
        <w:tab/>
      </w:r>
      <w:sdt>
        <w:sdtPr>
          <w:id w:val="-104768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54183E" w14:textId="77777777" w:rsidR="00EA5C1A" w:rsidRDefault="00EA5C1A" w:rsidP="00EA5C1A">
      <w:pPr>
        <w:pStyle w:val="Ingenmellomrom"/>
        <w:keepNext/>
      </w:pPr>
      <w:r w:rsidRPr="00530572">
        <w:t>Annet</w:t>
      </w:r>
      <w:r w:rsidRPr="004F1B2B">
        <w:t xml:space="preserve"> (</w:t>
      </w:r>
      <w:r w:rsidRPr="00530572">
        <w:t>beskriv</w:t>
      </w:r>
      <w:r w:rsidRPr="004F1B2B">
        <w:t>)</w:t>
      </w:r>
      <w:r w:rsidRPr="00077429">
        <w:t xml:space="preserve"> </w:t>
      </w:r>
      <w:r w:rsidR="008A3DBD">
        <w:tab/>
      </w:r>
      <w:r>
        <w:tab/>
      </w:r>
      <w:sdt>
        <w:sdtPr>
          <w:id w:val="20941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932B759" w14:textId="77777777" w:rsidR="00A36410" w:rsidRDefault="00EA5C1A" w:rsidP="008A3DBD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02E2110" wp14:editId="24B73071">
                <wp:extent cx="5400000" cy="363600"/>
                <wp:effectExtent l="0" t="0" r="10795" b="14605"/>
                <wp:docPr id="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C79DA" w14:textId="77777777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02E2110" id="_x0000_s1033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">
                <v:textbox style="mso-fit-shape-to-text:t">
                  <w:txbxContent>
                    <w:p w14:paraId="491C79DA" w14:textId="77777777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39B0AD58" w14:textId="487A072D" w:rsidR="008A3DBD" w:rsidRDefault="00326330" w:rsidP="008A3DBD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Finansieringsansvar</w:t>
      </w:r>
      <w:r w:rsidR="008A3DBD">
        <w:tab/>
      </w:r>
      <w:r w:rsidR="008A3DBD" w:rsidRPr="00556AFE">
        <w:t>Ja</w:t>
      </w:r>
      <w:r w:rsidR="008A3DBD" w:rsidRPr="00556AFE">
        <w:tab/>
      </w:r>
      <w:r w:rsidR="008A3DBD">
        <w:t>N</w:t>
      </w:r>
      <w:r w:rsidR="008A3DBD" w:rsidRPr="00556AFE">
        <w:t>ei</w:t>
      </w:r>
      <w:r w:rsidR="008A3DBD">
        <w:br/>
      </w:r>
      <w:r w:rsidR="008A3DBD">
        <w:br/>
        <w:t>Har spesialisthelsetjenesten et finansieringsansvar for metoden i dag</w:t>
      </w:r>
      <w:r w:rsidR="0099689E">
        <w:t>?</w:t>
      </w:r>
      <w:r w:rsidR="008A3DBD">
        <w:tab/>
      </w:r>
      <w:sdt>
        <w:sdtPr>
          <w:rPr>
            <w:rFonts w:ascii="MS Gothic" w:eastAsia="MS Gothic" w:hAnsi="MS Gothic"/>
          </w:rPr>
          <w:id w:val="605151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4CC4">
            <w:rPr>
              <w:rFonts w:ascii="MS Gothic" w:eastAsia="MS Gothic" w:hAnsi="MS Gothic" w:hint="eastAsia"/>
            </w:rPr>
            <w:t>☒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186832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475">
            <w:rPr>
              <w:rFonts w:ascii="MS Gothic" w:eastAsia="MS Gothic" w:hAnsi="MS Gothic" w:hint="eastAsia"/>
            </w:rPr>
            <w:t>☐</w:t>
          </w:r>
        </w:sdtContent>
      </w:sdt>
      <w:r w:rsidR="008A3DBD">
        <w:rPr>
          <w:rFonts w:ascii="MS Gothic" w:eastAsia="MS Gothic" w:hAnsi="MS Gothic"/>
        </w:rPr>
        <w:br/>
      </w:r>
      <w:r w:rsidR="008A3DBD">
        <w:t>Vil spesialisthelsetjenesten kunne få finansieringsansvar for metoden?</w:t>
      </w:r>
      <w:r w:rsidR="008A3DBD">
        <w:tab/>
      </w:r>
      <w:sdt>
        <w:sdtPr>
          <w:rPr>
            <w:rFonts w:ascii="MS Gothic" w:eastAsia="MS Gothic" w:hAnsi="MS Gothic"/>
          </w:rPr>
          <w:id w:val="246829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1C60">
            <w:rPr>
              <w:rFonts w:ascii="MS Gothic" w:eastAsia="MS Gothic" w:hAnsi="MS Gothic" w:hint="eastAsia"/>
            </w:rPr>
            <w:t>☒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-20664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tab/>
      </w:r>
      <w:r w:rsidR="008A3DBD">
        <w:br/>
      </w:r>
      <w:r w:rsidR="00C6274E">
        <w:br/>
        <w:t>Eventuelle kommentarer:</w:t>
      </w:r>
      <w:r w:rsidR="008A3DBD">
        <w:br/>
      </w:r>
      <w:r w:rsidR="008A3DB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22CA196C" wp14:editId="3E3E0AD1">
                <wp:extent cx="5400000" cy="363600"/>
                <wp:effectExtent l="0" t="0" r="10795" b="14605"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8484D" w14:textId="34C563F5" w:rsidR="00097369" w:rsidRPr="00753DC1" w:rsidRDefault="00097369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A196C" id="Tekstboks 21" o:spid="_x0000_s1034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XGcub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7108484D" w14:textId="34C563F5" w:rsidR="00097369" w:rsidRPr="00753DC1" w:rsidRDefault="00097369" w:rsidP="008A3DBD"/>
                  </w:txbxContent>
                </v:textbox>
                <w10:anchorlock/>
              </v:shape>
            </w:pict>
          </mc:Fallback>
        </mc:AlternateContent>
      </w:r>
      <w:r w:rsidR="008A3DBD">
        <w:br/>
      </w:r>
    </w:p>
    <w:p w14:paraId="49F6E4E8" w14:textId="77777777" w:rsidR="0093692E" w:rsidRDefault="008A3DBD" w:rsidP="00876B6F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Er metoden omtalt i nasjonale faglige retningslinjer eller handlingsprogrammer utarbeidet av Helsedirektoratet?</w:t>
      </w:r>
      <w:r w:rsidR="0093692E">
        <w:tab/>
      </w:r>
      <w:r w:rsidR="0093692E" w:rsidRPr="00556AFE">
        <w:t>Ja</w:t>
      </w:r>
      <w:r w:rsidR="0093692E" w:rsidRPr="00556AFE">
        <w:tab/>
      </w:r>
      <w:r w:rsidR="0093692E">
        <w:t>N</w:t>
      </w:r>
      <w:r w:rsidR="0093692E" w:rsidRPr="00556AFE">
        <w:t>ei</w:t>
      </w:r>
    </w:p>
    <w:p w14:paraId="1FB86D41" w14:textId="1F995F41" w:rsidR="001F612C" w:rsidRDefault="0093692E" w:rsidP="00B30373">
      <w:pPr>
        <w:pStyle w:val="Listeavsnitt"/>
        <w:keepNext/>
        <w:tabs>
          <w:tab w:val="left" w:pos="7371"/>
          <w:tab w:val="left" w:pos="8222"/>
        </w:tabs>
        <w:spacing w:before="360"/>
        <w:ind w:left="357"/>
      </w:pPr>
      <w:r>
        <w:tab/>
      </w:r>
      <w:sdt>
        <w:sdtPr>
          <w:rPr>
            <w:rFonts w:ascii="MS Gothic" w:eastAsia="MS Gothic" w:hAnsi="MS Gothic"/>
          </w:rPr>
          <w:id w:val="17046000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4CC4">
            <w:rPr>
              <w:rFonts w:ascii="MS Gothic" w:eastAsia="MS Gothic" w:hAnsi="MS Gothic" w:hint="eastAsia"/>
            </w:rPr>
            <w:t>☒</w:t>
          </w:r>
        </w:sdtContent>
      </w:sdt>
      <w:r w:rsidRPr="0093692E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62157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br/>
      </w:r>
      <w:r w:rsidR="00C6274E">
        <w:t>Angi eventuelt hvilke</w:t>
      </w:r>
      <w:r w:rsidR="002D46BE">
        <w:t xml:space="preserve"> og kommenter eventuelt behov for endringer</w:t>
      </w:r>
      <w:r w:rsidR="00C6274E">
        <w:t>:</w:t>
      </w:r>
      <w:r w:rsidR="008A3DBD">
        <w:br/>
      </w:r>
      <w:r w:rsidR="0062390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6D31D1CF" wp14:editId="2B4AE2E5">
                <wp:extent cx="5400000" cy="363600"/>
                <wp:effectExtent l="0" t="0" r="10795" b="14605"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DD49C" w14:textId="77777777" w:rsidR="0062390D" w:rsidRPr="00753DC1" w:rsidRDefault="00FE4CC4" w:rsidP="00097369">
                            <w:r>
                              <w:t>Nasjonalt handlingsprogram for melanom omtaler behandlingen som anbefalt behandling til avansert melanom i første linje.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31D1CF" id="Tekstboks 22" o:spid="_x0000_s1035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">
                <v:textbox style="mso-fit-shape-to-text:t">
                  <w:txbxContent>
                    <w:p w14:paraId="2C9DD49C" w14:textId="77777777" w:rsidR="0062390D" w:rsidRPr="00753DC1" w:rsidRDefault="00FE4CC4" w:rsidP="00097369">
                      <w:r>
                        <w:t>Nasjonalt handlingsprogram for melanom omtaler behandlingen som anbefalt behandling til avansert melanom i første linje.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01440958" w14:textId="77777777" w:rsidR="00EA5C1A" w:rsidRPr="00D96212" w:rsidRDefault="00EA5C1A" w:rsidP="00B30373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Involverer m</w:t>
      </w:r>
      <w:r w:rsidRPr="00753DC1">
        <w:t>etoden</w:t>
      </w:r>
      <w:r>
        <w:t xml:space="preserve"> bruk av stråling </w:t>
      </w:r>
      <w:r w:rsidRPr="00D96212">
        <w:t>(ioniserende</w:t>
      </w:r>
      <w:r>
        <w:t>/</w:t>
      </w:r>
      <w:r w:rsidRPr="00D96212">
        <w:t>ikke-ioniserende</w:t>
      </w:r>
      <w:r>
        <w:t>)?</w:t>
      </w:r>
      <w:r w:rsidR="0062390D">
        <w:tab/>
      </w:r>
      <w:r w:rsidR="0062390D" w:rsidRPr="0062390D">
        <w:t xml:space="preserve"> </w:t>
      </w:r>
      <w:r w:rsidR="0062390D" w:rsidRPr="00556AFE">
        <w:t>Ja</w:t>
      </w:r>
      <w:r w:rsidR="0062390D" w:rsidRPr="00556AFE">
        <w:tab/>
      </w:r>
      <w:r w:rsidR="0062390D">
        <w:t>N</w:t>
      </w:r>
      <w:r w:rsidR="0062390D" w:rsidRPr="00556AFE">
        <w:t>ei</w:t>
      </w:r>
      <w:r w:rsidR="0062390D">
        <w:br/>
      </w:r>
      <w:r w:rsidR="0062390D">
        <w:tab/>
      </w:r>
      <w:sdt>
        <w:sdtPr>
          <w:rPr>
            <w:rFonts w:ascii="MS Gothic" w:eastAsia="MS Gothic" w:hAnsi="MS Gothic"/>
          </w:rPr>
          <w:id w:val="-954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1F612C">
            <w:rPr>
              <w:rFonts w:ascii="MS Gothic" w:eastAsia="MS Gothic" w:hAnsi="MS Gothic" w:hint="eastAsia"/>
            </w:rPr>
            <w:t>☐</w:t>
          </w:r>
        </w:sdtContent>
      </w:sdt>
      <w:r w:rsidR="0062390D">
        <w:tab/>
      </w:r>
      <w:sdt>
        <w:sdtPr>
          <w:rPr>
            <w:rFonts w:ascii="MS Gothic" w:eastAsia="MS Gothic" w:hAnsi="MS Gothic"/>
          </w:rPr>
          <w:id w:val="572625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1C60">
            <w:rPr>
              <w:rFonts w:ascii="MS Gothic" w:eastAsia="MS Gothic" w:hAnsi="MS Gothic" w:hint="eastAsia"/>
            </w:rPr>
            <w:t>☒</w:t>
          </w:r>
        </w:sdtContent>
      </w:sdt>
      <w:r w:rsidR="0062390D">
        <w:br/>
      </w:r>
      <w:r w:rsidR="00C6274E">
        <w:t xml:space="preserve">Angi eventuelt </w:t>
      </w:r>
      <w:r w:rsidR="00C6274E" w:rsidRPr="00C6274E">
        <w:t>type strålekil</w:t>
      </w:r>
      <w:r w:rsidR="00C6274E">
        <w:t>de, utstyr og stråleeksponering:</w:t>
      </w:r>
      <w:r w:rsidR="00C6274E">
        <w:rPr>
          <w:rFonts w:ascii="MS Gothic" w:eastAsia="MS Gothic" w:hAnsi="MS Gothic"/>
        </w:rPr>
        <w:br/>
      </w:r>
      <w:r w:rsidR="00C6274E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72EF25DC" wp14:editId="5B8C4B60">
                <wp:extent cx="5400000" cy="363600"/>
                <wp:effectExtent l="0" t="0" r="10795" b="14605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B2AFC" w14:textId="77777777" w:rsidR="00C6274E" w:rsidRPr="00753DC1" w:rsidRDefault="00C6274E" w:rsidP="00C627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EF25DC" id="Tekstboks 3" o:spid="_x0000_s1036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">
                <v:textbox style="mso-fit-shape-to-text:t">
                  <w:txbxContent>
                    <w:p w14:paraId="0FCB2AFC" w14:textId="77777777" w:rsidR="00C6274E" w:rsidRPr="00753DC1" w:rsidRDefault="00C6274E" w:rsidP="00C6274E"/>
                  </w:txbxContent>
                </v:textbox>
                <w10:anchorlock/>
              </v:shape>
            </w:pict>
          </mc:Fallback>
        </mc:AlternateContent>
      </w:r>
      <w:r w:rsidR="0062390D">
        <w:rPr>
          <w:rFonts w:ascii="MS Gothic" w:eastAsia="MS Gothic" w:hAnsi="MS Gothic"/>
        </w:rPr>
        <w:br/>
      </w:r>
    </w:p>
    <w:p w14:paraId="2A272752" w14:textId="77777777" w:rsidR="00EA5C1A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Hvilke fagområde(r) gjelder metoden, og hvilke pasienter berøres? (Får metoden evt. også konsekvenser for andre grupper (som personell, pårørende?)</w:t>
      </w: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03495CA" wp14:editId="6C634025">
                <wp:extent cx="5400000" cy="1403985"/>
                <wp:effectExtent l="0" t="0" r="10795" b="14605"/>
                <wp:docPr id="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0E061" w14:textId="77777777" w:rsidR="00B0312E" w:rsidRDefault="00B0312E" w:rsidP="00EA5C1A">
                            <w:r>
                              <w:t xml:space="preserve">Fagområde onkologi. </w:t>
                            </w:r>
                          </w:p>
                          <w:p w14:paraId="53DCD470" w14:textId="77777777" w:rsidR="00961583" w:rsidRDefault="00D15196" w:rsidP="00D15196">
                            <w:pPr>
                              <w:ind w:left="1416" w:hanging="1416"/>
                            </w:pPr>
                            <w:r>
                              <w:t>Pa</w:t>
                            </w:r>
                            <w:r w:rsidR="004E111D">
                              <w:t>s</w:t>
                            </w:r>
                            <w:r>
                              <w:t>ienter med avansert melanom som har progrediert på en PD-1 hemmer</w:t>
                            </w:r>
                            <w:r w:rsidR="00961583">
                              <w:t xml:space="preserve"> monoterapi</w:t>
                            </w:r>
                          </w:p>
                          <w:p w14:paraId="780CCB18" w14:textId="3B5CB894" w:rsidR="00EA5C1A" w:rsidRDefault="00961583" w:rsidP="00D15196">
                            <w:pPr>
                              <w:ind w:left="1416" w:hanging="1416"/>
                            </w:pPr>
                            <w:r>
                              <w:t xml:space="preserve">eller BRAF/ MEK </w:t>
                            </w:r>
                            <w:proofErr w:type="spellStart"/>
                            <w:r>
                              <w:t>hemmere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3495CA" id="_x0000_s103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4M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Y3IeD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32E0E061" w14:textId="77777777" w:rsidR="00B0312E" w:rsidRDefault="00B0312E" w:rsidP="00EA5C1A">
                      <w:r>
                        <w:t xml:space="preserve">Fagområde onkologi. </w:t>
                      </w:r>
                    </w:p>
                    <w:p w14:paraId="53DCD470" w14:textId="77777777" w:rsidR="00961583" w:rsidRDefault="00D15196" w:rsidP="00D15196">
                      <w:pPr>
                        <w:ind w:left="1416" w:hanging="1416"/>
                      </w:pPr>
                      <w:r>
                        <w:t>Pa</w:t>
                      </w:r>
                      <w:r w:rsidR="004E111D">
                        <w:t>s</w:t>
                      </w:r>
                      <w:r>
                        <w:t>ienter med avansert melanom som har progrediert på en PD-1 hemmer</w:t>
                      </w:r>
                      <w:r w:rsidR="00961583">
                        <w:t xml:space="preserve"> monoterapi</w:t>
                      </w:r>
                    </w:p>
                    <w:p w14:paraId="780CCB18" w14:textId="3B5CB894" w:rsidR="00EA5C1A" w:rsidRDefault="00961583" w:rsidP="00D15196">
                      <w:pPr>
                        <w:ind w:left="1416" w:hanging="1416"/>
                      </w:pPr>
                      <w:r>
                        <w:t xml:space="preserve">eller BRAF/ MEK </w:t>
                      </w:r>
                      <w:proofErr w:type="spellStart"/>
                      <w:r>
                        <w:t>hemmere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3B1C5107" w14:textId="77777777" w:rsidR="00A0209E" w:rsidRPr="00B30373" w:rsidRDefault="00EA5C1A" w:rsidP="00A0209E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B30373">
        <w:t xml:space="preserve">Hvilke aspekter er relevante for </w:t>
      </w:r>
      <w:r w:rsidR="008F089A" w:rsidRPr="00B30373">
        <w:t>metode</w:t>
      </w:r>
      <w:r w:rsidRPr="00B30373">
        <w:t xml:space="preserve">vurderingen? (flere kryss mulig) </w:t>
      </w:r>
    </w:p>
    <w:p w14:paraId="485D4F86" w14:textId="77777777" w:rsidR="00EA5C1A" w:rsidRPr="00B30373" w:rsidRDefault="00EA5C1A" w:rsidP="00EA5C1A">
      <w:pPr>
        <w:pStyle w:val="Ingenmellomrom"/>
      </w:pPr>
      <w:r w:rsidRPr="00B30373">
        <w:t>Klinisk effekt</w:t>
      </w:r>
      <w:r w:rsidRPr="00B30373">
        <w:tab/>
      </w:r>
      <w:sdt>
        <w:sdtPr>
          <w:id w:val="-1898424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1C60">
            <w:rPr>
              <w:rFonts w:ascii="MS Gothic" w:eastAsia="MS Gothic" w:hAnsi="MS Gothic" w:hint="eastAsia"/>
            </w:rPr>
            <w:t>☒</w:t>
          </w:r>
        </w:sdtContent>
      </w:sdt>
    </w:p>
    <w:p w14:paraId="3EC09EE6" w14:textId="77777777" w:rsidR="00EA5C1A" w:rsidRPr="00B30373" w:rsidRDefault="00EA5C1A" w:rsidP="00EA5C1A">
      <w:pPr>
        <w:pStyle w:val="Ingenmellomrom"/>
      </w:pPr>
      <w:r w:rsidRPr="00B30373">
        <w:t>Sikkerhet/bivirkninger</w:t>
      </w:r>
      <w:r w:rsidRPr="00B30373">
        <w:tab/>
      </w:r>
      <w:sdt>
        <w:sdtPr>
          <w:id w:val="10643765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1C60">
            <w:rPr>
              <w:rFonts w:ascii="MS Gothic" w:eastAsia="MS Gothic" w:hAnsi="MS Gothic" w:hint="eastAsia"/>
            </w:rPr>
            <w:t>☒</w:t>
          </w:r>
        </w:sdtContent>
      </w:sdt>
    </w:p>
    <w:p w14:paraId="7E9CA183" w14:textId="77777777" w:rsidR="00EA5C1A" w:rsidRPr="00B30373" w:rsidRDefault="00EA5C1A" w:rsidP="00EA5C1A">
      <w:pPr>
        <w:pStyle w:val="Ingenmellomrom"/>
      </w:pPr>
      <w:r w:rsidRPr="00B30373">
        <w:t>Kostnader/ressursbruk</w:t>
      </w:r>
      <w:r w:rsidRPr="00B30373">
        <w:tab/>
      </w:r>
      <w:sdt>
        <w:sdtPr>
          <w:id w:val="-12906599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1C60">
            <w:rPr>
              <w:rFonts w:ascii="MS Gothic" w:eastAsia="MS Gothic" w:hAnsi="MS Gothic" w:hint="eastAsia"/>
            </w:rPr>
            <w:t>☒</w:t>
          </w:r>
        </w:sdtContent>
      </w:sdt>
    </w:p>
    <w:p w14:paraId="59ED1520" w14:textId="77777777" w:rsidR="00EA5C1A" w:rsidRPr="00B30373" w:rsidRDefault="00EA5C1A" w:rsidP="00EA5C1A">
      <w:pPr>
        <w:pStyle w:val="Ingenmellomrom"/>
      </w:pPr>
      <w:r w:rsidRPr="00B30373">
        <w:t>Kostnadseffektivitet</w:t>
      </w:r>
      <w:r w:rsidRPr="00B30373">
        <w:tab/>
      </w:r>
      <w:sdt>
        <w:sdtPr>
          <w:id w:val="167977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1C60">
            <w:rPr>
              <w:rFonts w:ascii="MS Gothic" w:eastAsia="MS Gothic" w:hAnsi="MS Gothic" w:hint="eastAsia"/>
            </w:rPr>
            <w:t>☒</w:t>
          </w:r>
        </w:sdtContent>
      </w:sdt>
    </w:p>
    <w:p w14:paraId="7750543F" w14:textId="77777777" w:rsidR="00EA5C1A" w:rsidRPr="00B30373" w:rsidRDefault="00EA5C1A" w:rsidP="00EA5C1A">
      <w:pPr>
        <w:pStyle w:val="Ingenmellomrom"/>
      </w:pPr>
      <w:r w:rsidRPr="00B30373">
        <w:t xml:space="preserve">Organisatoriske konsekvenser </w:t>
      </w:r>
      <w:r w:rsidRPr="00B30373">
        <w:tab/>
      </w:r>
      <w:sdt>
        <w:sdtPr>
          <w:id w:val="5637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5FBCFD1B" w14:textId="77777777" w:rsidR="00EA5C1A" w:rsidRPr="00B30373" w:rsidRDefault="00EA5C1A" w:rsidP="00EA5C1A">
      <w:pPr>
        <w:pStyle w:val="Ingenmellomrom"/>
      </w:pPr>
      <w:r w:rsidRPr="00B30373">
        <w:t xml:space="preserve">Etiske </w:t>
      </w:r>
      <w:r w:rsidRPr="00B30373">
        <w:tab/>
      </w:r>
      <w:sdt>
        <w:sdtPr>
          <w:id w:val="11478562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1C60">
            <w:rPr>
              <w:rFonts w:ascii="MS Gothic" w:eastAsia="MS Gothic" w:hAnsi="MS Gothic" w:hint="eastAsia"/>
            </w:rPr>
            <w:t>☒</w:t>
          </w:r>
        </w:sdtContent>
      </w:sdt>
    </w:p>
    <w:p w14:paraId="7046D756" w14:textId="77777777" w:rsidR="00EA5C1A" w:rsidRPr="00B30373" w:rsidRDefault="00EA5C1A" w:rsidP="00EA5C1A">
      <w:pPr>
        <w:pStyle w:val="Ingenmellomrom"/>
      </w:pPr>
      <w:r w:rsidRPr="00B30373">
        <w:t xml:space="preserve">Juridiske </w:t>
      </w:r>
      <w:r w:rsidRPr="00B30373">
        <w:tab/>
      </w:r>
      <w:sdt>
        <w:sdtPr>
          <w:id w:val="-4569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68BFF8F9" w14:textId="77777777" w:rsidR="00EA5C1A" w:rsidRPr="00E53575" w:rsidRDefault="00EA5C1A" w:rsidP="00EA5C1A">
      <w:pPr>
        <w:pStyle w:val="Listeavsnitt"/>
        <w:ind w:left="357"/>
        <w:rPr>
          <w:b/>
        </w:rPr>
      </w:pPr>
    </w:p>
    <w:p w14:paraId="27BF56AE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Kommenter metoden som forslås vurdert mht. følgende punkter:</w:t>
      </w:r>
    </w:p>
    <w:p w14:paraId="726D0C1A" w14:textId="77777777" w:rsidR="00EA5C1A" w:rsidRPr="0003059E" w:rsidRDefault="00EA5C1A" w:rsidP="00EA5C1A">
      <w:pPr>
        <w:pStyle w:val="Ingenmellomrom"/>
        <w:keepNext/>
      </w:pPr>
      <w:r w:rsidRPr="0003059E">
        <w:t>Alvorlighetsgraden på tilstanden metoden er ment for</w:t>
      </w:r>
    </w:p>
    <w:p w14:paraId="5C7638CE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6A0BC82" wp14:editId="4F6CA4D0">
                <wp:extent cx="5400000" cy="1403985"/>
                <wp:effectExtent l="0" t="0" r="10795" b="8255"/>
                <wp:docPr id="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1A520" w14:textId="77777777" w:rsidR="00EA5C1A" w:rsidRDefault="001D2875" w:rsidP="00EA5C1A">
                            <w:r>
                              <w:t>Svært alvorlig (dødelig)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A0BC82" id="_x0000_s103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">
                <v:textbox style="mso-fit-shape-to-text:t">
                  <w:txbxContent>
                    <w:p w14:paraId="0D61A520" w14:textId="77777777" w:rsidR="00EA5C1A" w:rsidRDefault="001D2875" w:rsidP="00EA5C1A">
                      <w:r>
                        <w:t>Svært alvorlig (dødelig)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6E1E50" w14:textId="77777777" w:rsidR="00EA5C1A" w:rsidRDefault="00EA5C1A" w:rsidP="00EA5C1A">
      <w:pPr>
        <w:pStyle w:val="Ingenmellomrom"/>
        <w:keepNext/>
      </w:pPr>
      <w:r w:rsidRPr="0003059E">
        <w:t>Forventet effekt</w:t>
      </w:r>
    </w:p>
    <w:p w14:paraId="218DB6FC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5FB9462" wp14:editId="6F783EC1">
                <wp:extent cx="5400000" cy="1403985"/>
                <wp:effectExtent l="0" t="0" r="10795" b="8255"/>
                <wp:docPr id="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93355" w14:textId="77777777" w:rsidR="005855A1" w:rsidRDefault="00B0312E" w:rsidP="00EA5C1A">
                            <w:r>
                              <w:t xml:space="preserve">Basert på publiserte kliniske data vil opp mot 30% av pasientene </w:t>
                            </w:r>
                            <w:r w:rsidR="00EA0CEB">
                              <w:t>kunne ha god effekt</w:t>
                            </w:r>
                            <w:r w:rsidR="009023D2">
                              <w:t xml:space="preserve"> (objektiv respons)</w:t>
                            </w:r>
                            <w:r w:rsidR="00EA0CEB">
                              <w:t xml:space="preserve"> av </w:t>
                            </w:r>
                            <w:r w:rsidR="00D15196">
                              <w:t>annen linjes immunterapi</w:t>
                            </w:r>
                            <w:r w:rsidR="00EA0CEB">
                              <w:t xml:space="preserve"> med IPI/NIVO</w:t>
                            </w:r>
                            <w:r>
                              <w:t xml:space="preserve">. </w:t>
                            </w:r>
                            <w:r w:rsidR="009023D2">
                              <w:t>Med b</w:t>
                            </w:r>
                            <w:r w:rsidR="00D15196">
                              <w:t xml:space="preserve">ehandlingen </w:t>
                            </w:r>
                            <w:proofErr w:type="gramStart"/>
                            <w:r w:rsidR="00D15196">
                              <w:t xml:space="preserve">er </w:t>
                            </w:r>
                            <w:r w:rsidR="009023D2">
                              <w:t xml:space="preserve"> anslått</w:t>
                            </w:r>
                            <w:proofErr w:type="gramEnd"/>
                            <w:r w:rsidR="009023D2">
                              <w:t xml:space="preserve"> </w:t>
                            </w:r>
                            <w:r w:rsidR="00D15196">
                              <w:t>m</w:t>
                            </w:r>
                            <w:r w:rsidR="00EA0CEB">
                              <w:t xml:space="preserve">edian overlevelse </w:t>
                            </w:r>
                            <w:r w:rsidR="005855A1">
                              <w:t>rundt to år, og en</w:t>
                            </w:r>
                            <w:r w:rsidR="00EA0CEB">
                              <w:t xml:space="preserve"> del av</w:t>
                            </w:r>
                            <w:r w:rsidR="005855A1">
                              <w:t xml:space="preserve"> pasientene</w:t>
                            </w:r>
                            <w:r w:rsidR="00EA0CEB">
                              <w:t xml:space="preserve"> vil trolig</w:t>
                            </w:r>
                            <w:r>
                              <w:t xml:space="preserve"> </w:t>
                            </w:r>
                            <w:r w:rsidR="00EA0CEB">
                              <w:t>oppnå</w:t>
                            </w:r>
                            <w:r>
                              <w:t xml:space="preserve"> langtidsoverlevelse</w:t>
                            </w:r>
                            <w:r w:rsidR="00EA0CEB">
                              <w:t xml:space="preserve">. </w:t>
                            </w:r>
                          </w:p>
                          <w:p w14:paraId="4AB30CA2" w14:textId="77777777" w:rsidR="00EA5C1A" w:rsidRDefault="005855A1" w:rsidP="00EA5C1A">
                            <w:r>
                              <w:t>Med dagens behandling (IPI) oppnår</w:t>
                            </w:r>
                            <w:r w:rsidR="00085E9F">
                              <w:t xml:space="preserve"> kun </w:t>
                            </w:r>
                            <w:proofErr w:type="spellStart"/>
                            <w:r>
                              <w:t>ca</w:t>
                            </w:r>
                            <w:proofErr w:type="spellEnd"/>
                            <w:r>
                              <w:t xml:space="preserve"> 10</w:t>
                            </w:r>
                            <w:r w:rsidR="00085E9F">
                              <w:t>-15</w:t>
                            </w:r>
                            <w:r>
                              <w:t>%</w:t>
                            </w:r>
                            <w:r w:rsidR="00085E9F">
                              <w:t xml:space="preserve"> </w:t>
                            </w:r>
                            <w:r w:rsidR="008F67A1">
                              <w:t xml:space="preserve">effekt (objektiv respons) </w:t>
                            </w:r>
                            <w:r w:rsidR="00085E9F">
                              <w:t>og median overlevelse er</w:t>
                            </w:r>
                            <w:r w:rsidR="00D15196">
                              <w:t xml:space="preserve"> trolig</w:t>
                            </w:r>
                            <w:r w:rsidR="00085E9F">
                              <w:t xml:space="preserve"> </w:t>
                            </w:r>
                            <w:r w:rsidR="008F67A1">
                              <w:t xml:space="preserve">under ett år.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FB9462" id="_x0000_s103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">
                <v:textbox style="mso-fit-shape-to-text:t">
                  <w:txbxContent>
                    <w:p w14:paraId="3E793355" w14:textId="77777777" w:rsidR="005855A1" w:rsidRDefault="00B0312E" w:rsidP="00EA5C1A">
                      <w:r>
                        <w:t xml:space="preserve">Basert på publiserte kliniske data vil opp mot 30% av pasientene </w:t>
                      </w:r>
                      <w:r w:rsidR="00EA0CEB">
                        <w:t>kunne ha god effekt</w:t>
                      </w:r>
                      <w:r w:rsidR="009023D2">
                        <w:t xml:space="preserve"> (objektiv respons)</w:t>
                      </w:r>
                      <w:r w:rsidR="00EA0CEB">
                        <w:t xml:space="preserve"> av </w:t>
                      </w:r>
                      <w:r w:rsidR="00D15196">
                        <w:t>annen linjes immunterapi</w:t>
                      </w:r>
                      <w:r w:rsidR="00EA0CEB">
                        <w:t xml:space="preserve"> med IPI/NIVO</w:t>
                      </w:r>
                      <w:r>
                        <w:t xml:space="preserve">. </w:t>
                      </w:r>
                      <w:r w:rsidR="009023D2">
                        <w:t>Med b</w:t>
                      </w:r>
                      <w:r w:rsidR="00D15196">
                        <w:t xml:space="preserve">ehandlingen er </w:t>
                      </w:r>
                      <w:r w:rsidR="009023D2">
                        <w:t xml:space="preserve"> anslått </w:t>
                      </w:r>
                      <w:r w:rsidR="00D15196">
                        <w:t>m</w:t>
                      </w:r>
                      <w:r w:rsidR="00EA0CEB">
                        <w:t xml:space="preserve">edian overlevelse </w:t>
                      </w:r>
                      <w:r w:rsidR="005855A1">
                        <w:t>rundt to år, og en</w:t>
                      </w:r>
                      <w:r w:rsidR="00EA0CEB">
                        <w:t xml:space="preserve"> del av</w:t>
                      </w:r>
                      <w:r w:rsidR="005855A1">
                        <w:t xml:space="preserve"> pasientene</w:t>
                      </w:r>
                      <w:r w:rsidR="00EA0CEB">
                        <w:t xml:space="preserve"> vil trolig</w:t>
                      </w:r>
                      <w:r>
                        <w:t xml:space="preserve"> </w:t>
                      </w:r>
                      <w:r w:rsidR="00EA0CEB">
                        <w:t>oppnå</w:t>
                      </w:r>
                      <w:r>
                        <w:t xml:space="preserve"> langtidsoverlevelse</w:t>
                      </w:r>
                      <w:r w:rsidR="00EA0CEB">
                        <w:t xml:space="preserve">. </w:t>
                      </w:r>
                    </w:p>
                    <w:p w14:paraId="4AB30CA2" w14:textId="77777777" w:rsidR="00EA5C1A" w:rsidRDefault="005855A1" w:rsidP="00EA5C1A">
                      <w:r>
                        <w:t>Med dagens behandling (</w:t>
                      </w:r>
                      <w:proofErr w:type="spellStart"/>
                      <w:r>
                        <w:t>IPI</w:t>
                      </w:r>
                      <w:proofErr w:type="spellEnd"/>
                      <w:r>
                        <w:t>) oppnår</w:t>
                      </w:r>
                      <w:r w:rsidR="00085E9F">
                        <w:t xml:space="preserve"> kun </w:t>
                      </w:r>
                      <w:proofErr w:type="spellStart"/>
                      <w:r>
                        <w:t>ca</w:t>
                      </w:r>
                      <w:proofErr w:type="spellEnd"/>
                      <w:r>
                        <w:t xml:space="preserve"> 10</w:t>
                      </w:r>
                      <w:r w:rsidR="00085E9F">
                        <w:t>-15</w:t>
                      </w:r>
                      <w:r>
                        <w:t>%</w:t>
                      </w:r>
                      <w:r w:rsidR="00085E9F">
                        <w:t xml:space="preserve"> </w:t>
                      </w:r>
                      <w:r w:rsidR="008F67A1">
                        <w:t xml:space="preserve">effekt (objektiv respons) </w:t>
                      </w:r>
                      <w:r w:rsidR="00085E9F">
                        <w:t>og median overlevelse er</w:t>
                      </w:r>
                      <w:r w:rsidR="00D15196">
                        <w:t xml:space="preserve"> trolig</w:t>
                      </w:r>
                      <w:r w:rsidR="00085E9F">
                        <w:t xml:space="preserve"> </w:t>
                      </w:r>
                      <w:r w:rsidR="008F67A1">
                        <w:t xml:space="preserve">under ett år.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B1A5CE" w14:textId="77777777" w:rsidR="00EA5C1A" w:rsidRDefault="00EA5C1A" w:rsidP="00EA5C1A">
      <w:pPr>
        <w:pStyle w:val="Ingenmellomrom"/>
      </w:pPr>
      <w:r w:rsidRPr="00753DC1">
        <w:t xml:space="preserve">Sikkerhet </w:t>
      </w:r>
      <w:r w:rsidR="00B30373">
        <w:t>og bivirkninger</w:t>
      </w:r>
    </w:p>
    <w:p w14:paraId="3E32BBE2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30C5311" wp14:editId="3ADBB52D">
                <wp:extent cx="5400000" cy="1403985"/>
                <wp:effectExtent l="0" t="0" r="10795" b="14605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96B45" w14:textId="77777777" w:rsidR="00F66340" w:rsidRDefault="00F66340" w:rsidP="00C93A1C">
                            <w:pPr>
                              <w:jc w:val="both"/>
                            </w:pPr>
                            <w:r>
                              <w:t xml:space="preserve">Immunterapi med kan gi inflammatoriske eller </w:t>
                            </w:r>
                            <w:proofErr w:type="spellStart"/>
                            <w:r>
                              <w:t>autoimmune</w:t>
                            </w:r>
                            <w:proofErr w:type="spellEnd"/>
                            <w:r>
                              <w:t xml:space="preserve"> bivirkninger</w:t>
                            </w:r>
                            <w:r w:rsidR="00132E2E">
                              <w:t>, som i prinsipp kan ramme alle organsystemer og</w:t>
                            </w:r>
                            <w:r>
                              <w:t xml:space="preserve"> bli alvorlige. Med korrekt håndtering vil de fleste </w:t>
                            </w:r>
                            <w:r w:rsidR="00132E2E">
                              <w:t xml:space="preserve">gå over. </w:t>
                            </w:r>
                          </w:p>
                          <w:p w14:paraId="699521F6" w14:textId="77777777" w:rsidR="00EA5C1A" w:rsidRDefault="004542D6" w:rsidP="00C93A1C">
                            <w:pPr>
                              <w:jc w:val="both"/>
                            </w:pPr>
                            <w:r>
                              <w:t>Sikkerheten av behandling med IPI/NIVO er studert i en stor fase III studie i første linje (</w:t>
                            </w:r>
                            <w:r w:rsidR="0077397E" w:rsidRPr="0077397E">
                              <w:t>NCT01844505</w:t>
                            </w:r>
                            <w:r>
                              <w:t xml:space="preserve">). </w:t>
                            </w:r>
                            <w:r w:rsidR="00F66340">
                              <w:t xml:space="preserve">Risikoen for alvorlige bivirkninger (grad 3-4) var da 59%, hvilket er høyere enn for behandling med </w:t>
                            </w:r>
                            <w:proofErr w:type="spellStart"/>
                            <w:r w:rsidR="00F66340">
                              <w:t>nivolumab</w:t>
                            </w:r>
                            <w:proofErr w:type="spellEnd"/>
                            <w:r w:rsidR="00F66340">
                              <w:t xml:space="preserve"> eller </w:t>
                            </w:r>
                            <w:proofErr w:type="spellStart"/>
                            <w:r w:rsidR="00F66340">
                              <w:t>ipilimumab</w:t>
                            </w:r>
                            <w:proofErr w:type="spellEnd"/>
                            <w:r w:rsidR="00F66340">
                              <w:t xml:space="preserve"> i monoterapi (23% respektive 28%</w:t>
                            </w:r>
                            <w:r w:rsidR="00510ACF">
                              <w:t>).</w:t>
                            </w:r>
                            <w:r w:rsidR="00510ACF" w:rsidRPr="00510ACF">
                              <w:rPr>
                                <w:rFonts w:ascii="Calibri" w:eastAsia="Times New Roman" w:hAnsi="Calibri" w:cs="Calibri"/>
                                <w:lang w:eastAsia="nb-NO"/>
                              </w:rPr>
                              <w:t xml:space="preserve"> </w:t>
                            </w:r>
                            <w:r w:rsidR="00510ACF" w:rsidRPr="00510ACF">
                              <w:t xml:space="preserve">De vanligste bivirkningene for kombinasjonsbehandling var diaré, </w:t>
                            </w:r>
                            <w:r w:rsidR="00510ACF">
                              <w:t>fatigue</w:t>
                            </w:r>
                            <w:r w:rsidR="00510ACF" w:rsidRPr="00510ACF">
                              <w:t>, kløe, utslett, kvalme, feber, nedsatt appetitt, AL</w:t>
                            </w:r>
                            <w:r w:rsidR="00510ACF">
                              <w:t>A</w:t>
                            </w:r>
                            <w:r w:rsidR="00510ACF" w:rsidRPr="00510ACF">
                              <w:t>T/AS</w:t>
                            </w:r>
                            <w:r w:rsidR="00510ACF">
                              <w:t>A</w:t>
                            </w:r>
                            <w:r w:rsidR="00510ACF" w:rsidRPr="00510ACF">
                              <w:t xml:space="preserve">T økning og </w:t>
                            </w:r>
                            <w:proofErr w:type="spellStart"/>
                            <w:r w:rsidR="00510ACF" w:rsidRPr="00510ACF">
                              <w:t>hypot</w:t>
                            </w:r>
                            <w:r w:rsidR="00510ACF">
                              <w:t>h</w:t>
                            </w:r>
                            <w:r w:rsidR="00510ACF" w:rsidRPr="00510ACF">
                              <w:t>yreoidisme</w:t>
                            </w:r>
                            <w:proofErr w:type="spellEnd"/>
                            <w:r w:rsidR="00510ACF">
                              <w:t>.</w:t>
                            </w:r>
                            <w:r w:rsidR="00510ACF" w:rsidRPr="00510ACF">
                              <w:t xml:space="preserve"> </w:t>
                            </w:r>
                          </w:p>
                          <w:p w14:paraId="1944C9CA" w14:textId="412AEB2E" w:rsidR="009023D2" w:rsidRDefault="00F66340" w:rsidP="00C93A1C">
                            <w:pPr>
                              <w:jc w:val="both"/>
                            </w:pPr>
                            <w:r>
                              <w:t xml:space="preserve">Frekvensen av alvorlige bivirkninger i senere linjer ser i en </w:t>
                            </w:r>
                            <w:r w:rsidR="00510ACF">
                              <w:t>r</w:t>
                            </w:r>
                            <w:r>
                              <w:t>etrospektiv studie ut til å være noe lavere enn i første linje (t</w:t>
                            </w:r>
                            <w:r w:rsidR="00F63714">
                              <w:t xml:space="preserve">rolig fordi </w:t>
                            </w:r>
                            <w:r w:rsidR="00B64720">
                              <w:t>pasienter</w:t>
                            </w:r>
                            <w:r w:rsidR="00F63714">
                              <w:t xml:space="preserve"> med alvorlige bivirkninger av første linjes behandling ikke er </w:t>
                            </w:r>
                            <w:r>
                              <w:t xml:space="preserve">aktuelle for </w:t>
                            </w:r>
                            <w:r w:rsidR="00B64720">
                              <w:t>behandlingen</w:t>
                            </w:r>
                            <w:r>
                              <w:t>)</w:t>
                            </w:r>
                            <w:r w:rsidR="00C93A1C">
                              <w:t>,</w:t>
                            </w:r>
                            <w:r w:rsidR="00510ACF">
                              <w:t xml:space="preserve"> og sammenliknbar med </w:t>
                            </w:r>
                            <w:r w:rsidR="00B64720">
                              <w:t xml:space="preserve">bivirkningsraten </w:t>
                            </w:r>
                            <w:r w:rsidR="00510ACF">
                              <w:t>sett ved</w:t>
                            </w:r>
                            <w:r w:rsidR="00C93A1C">
                              <w:t xml:space="preserve"> behandling med</w:t>
                            </w:r>
                            <w:r w:rsidR="00510ACF">
                              <w:t xml:space="preserve"> </w:t>
                            </w:r>
                            <w:proofErr w:type="spellStart"/>
                            <w:r w:rsidR="00510ACF">
                              <w:t>ipilimumab</w:t>
                            </w:r>
                            <w:proofErr w:type="spellEnd"/>
                            <w:r w:rsidR="00C93A1C">
                              <w:t xml:space="preserve"> alene.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0C5311" id="_x0000_s104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">
                <v:textbox style="mso-fit-shape-to-text:t">
                  <w:txbxContent>
                    <w:p w14:paraId="46F96B45" w14:textId="77777777" w:rsidR="00F66340" w:rsidRDefault="00F66340" w:rsidP="00C93A1C">
                      <w:pPr>
                        <w:jc w:val="both"/>
                      </w:pPr>
                      <w:r>
                        <w:t xml:space="preserve">Immunterapi med kan gi inflammatoriske eller </w:t>
                      </w:r>
                      <w:proofErr w:type="spellStart"/>
                      <w:r>
                        <w:t>autoimmune</w:t>
                      </w:r>
                      <w:proofErr w:type="spellEnd"/>
                      <w:r>
                        <w:t xml:space="preserve"> bivirkninger</w:t>
                      </w:r>
                      <w:r w:rsidR="00132E2E">
                        <w:t>, som i prinsipp kan ramme alle organsystemer og</w:t>
                      </w:r>
                      <w:r>
                        <w:t xml:space="preserve"> bli alvorlige. Med korrekt håndtering vil de fleste </w:t>
                      </w:r>
                      <w:r w:rsidR="00132E2E">
                        <w:t xml:space="preserve">gå over. </w:t>
                      </w:r>
                    </w:p>
                    <w:p w14:paraId="699521F6" w14:textId="77777777" w:rsidR="00EA5C1A" w:rsidRDefault="004542D6" w:rsidP="00C93A1C">
                      <w:pPr>
                        <w:jc w:val="both"/>
                      </w:pPr>
                      <w:r>
                        <w:t>Sikkerheten av behandling med IPI/NIVO er studert i en stor fase III studie i første linje (</w:t>
                      </w:r>
                      <w:r w:rsidR="0077397E" w:rsidRPr="0077397E">
                        <w:t>NCT01844505</w:t>
                      </w:r>
                      <w:r>
                        <w:t xml:space="preserve">). </w:t>
                      </w:r>
                      <w:r w:rsidR="00F66340">
                        <w:t xml:space="preserve">Risikoen for alvorlige bivirkninger (grad 3-4) var da 59%, hvilket er høyere enn for behandling med </w:t>
                      </w:r>
                      <w:proofErr w:type="spellStart"/>
                      <w:r w:rsidR="00F66340">
                        <w:t>nivolumab</w:t>
                      </w:r>
                      <w:proofErr w:type="spellEnd"/>
                      <w:r w:rsidR="00F66340">
                        <w:t xml:space="preserve"> eller </w:t>
                      </w:r>
                      <w:proofErr w:type="spellStart"/>
                      <w:r w:rsidR="00F66340">
                        <w:t>ipilimumab</w:t>
                      </w:r>
                      <w:proofErr w:type="spellEnd"/>
                      <w:r w:rsidR="00F66340">
                        <w:t xml:space="preserve"> i monoterapi (23% respektive 28%</w:t>
                      </w:r>
                      <w:r w:rsidR="00510ACF">
                        <w:t>).</w:t>
                      </w:r>
                      <w:r w:rsidR="00510ACF" w:rsidRPr="00510ACF">
                        <w:rPr>
                          <w:rFonts w:ascii="Calibri" w:eastAsia="Times New Roman" w:hAnsi="Calibri" w:cs="Calibri"/>
                          <w:lang w:eastAsia="nb-NO"/>
                        </w:rPr>
                        <w:t xml:space="preserve"> </w:t>
                      </w:r>
                      <w:r w:rsidR="00510ACF" w:rsidRPr="00510ACF">
                        <w:t xml:space="preserve">De vanligste bivirkningene for kombinasjonsbehandling var diaré, </w:t>
                      </w:r>
                      <w:r w:rsidR="00510ACF">
                        <w:t>fatigue</w:t>
                      </w:r>
                      <w:r w:rsidR="00510ACF" w:rsidRPr="00510ACF">
                        <w:t xml:space="preserve">, kløe, utslett, kvalme, feber, nedsatt appetitt, </w:t>
                      </w:r>
                      <w:proofErr w:type="spellStart"/>
                      <w:r w:rsidR="00510ACF" w:rsidRPr="00510ACF">
                        <w:t>AL</w:t>
                      </w:r>
                      <w:r w:rsidR="00510ACF">
                        <w:t>A</w:t>
                      </w:r>
                      <w:r w:rsidR="00510ACF" w:rsidRPr="00510ACF">
                        <w:t>T</w:t>
                      </w:r>
                      <w:proofErr w:type="spellEnd"/>
                      <w:r w:rsidR="00510ACF" w:rsidRPr="00510ACF">
                        <w:t>/</w:t>
                      </w:r>
                      <w:proofErr w:type="spellStart"/>
                      <w:r w:rsidR="00510ACF" w:rsidRPr="00510ACF">
                        <w:t>AS</w:t>
                      </w:r>
                      <w:r w:rsidR="00510ACF">
                        <w:t>A</w:t>
                      </w:r>
                      <w:r w:rsidR="00510ACF" w:rsidRPr="00510ACF">
                        <w:t>T</w:t>
                      </w:r>
                      <w:proofErr w:type="spellEnd"/>
                      <w:r w:rsidR="00510ACF" w:rsidRPr="00510ACF">
                        <w:t xml:space="preserve"> økning og </w:t>
                      </w:r>
                      <w:proofErr w:type="spellStart"/>
                      <w:r w:rsidR="00510ACF" w:rsidRPr="00510ACF">
                        <w:t>hypot</w:t>
                      </w:r>
                      <w:r w:rsidR="00510ACF">
                        <w:t>h</w:t>
                      </w:r>
                      <w:r w:rsidR="00510ACF" w:rsidRPr="00510ACF">
                        <w:t>yreoidisme</w:t>
                      </w:r>
                      <w:proofErr w:type="spellEnd"/>
                      <w:r w:rsidR="00510ACF">
                        <w:t>.</w:t>
                      </w:r>
                      <w:r w:rsidR="00510ACF" w:rsidRPr="00510ACF">
                        <w:t xml:space="preserve"> </w:t>
                      </w:r>
                    </w:p>
                    <w:p w14:paraId="1944C9CA" w14:textId="412AEB2E" w:rsidR="009023D2" w:rsidRDefault="00F66340" w:rsidP="00C93A1C">
                      <w:pPr>
                        <w:jc w:val="both"/>
                      </w:pPr>
                      <w:r>
                        <w:t xml:space="preserve">Frekvensen av alvorlige bivirkninger i senere linjer ser i en </w:t>
                      </w:r>
                      <w:r w:rsidR="00510ACF">
                        <w:t>r</w:t>
                      </w:r>
                      <w:r>
                        <w:t>etrospektiv studie ut til å være noe lavere enn i første linje (t</w:t>
                      </w:r>
                      <w:r w:rsidR="00F63714">
                        <w:t xml:space="preserve">rolig fordi </w:t>
                      </w:r>
                      <w:r w:rsidR="00B64720">
                        <w:t>pasienter</w:t>
                      </w:r>
                      <w:r w:rsidR="00F63714">
                        <w:t xml:space="preserve"> med alvorlige bivirkninger av første linjes behandling ikke er </w:t>
                      </w:r>
                      <w:r>
                        <w:t xml:space="preserve">aktuelle for </w:t>
                      </w:r>
                      <w:r w:rsidR="00B64720">
                        <w:t>behandlingen</w:t>
                      </w:r>
                      <w:r>
                        <w:t>)</w:t>
                      </w:r>
                      <w:r w:rsidR="00C93A1C">
                        <w:t>,</w:t>
                      </w:r>
                      <w:r w:rsidR="00510ACF">
                        <w:t xml:space="preserve"> og sammenliknbar med </w:t>
                      </w:r>
                      <w:r w:rsidR="00B64720">
                        <w:t xml:space="preserve">bivirkningsraten </w:t>
                      </w:r>
                      <w:r w:rsidR="00510ACF">
                        <w:t>sett ved</w:t>
                      </w:r>
                      <w:r w:rsidR="00C93A1C">
                        <w:t xml:space="preserve"> behandling med</w:t>
                      </w:r>
                      <w:r w:rsidR="00510ACF">
                        <w:t xml:space="preserve"> </w:t>
                      </w:r>
                      <w:proofErr w:type="spellStart"/>
                      <w:r w:rsidR="00510ACF">
                        <w:t>ipilimumab</w:t>
                      </w:r>
                      <w:proofErr w:type="spellEnd"/>
                      <w:r w:rsidR="00C93A1C">
                        <w:t xml:space="preserve"> alene.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5EA418" w14:textId="77777777" w:rsidR="00EA5C1A" w:rsidRDefault="00EA5C1A" w:rsidP="00EA5C1A">
      <w:pPr>
        <w:pStyle w:val="Ingenmellomrom"/>
        <w:keepNext/>
      </w:pPr>
      <w:r w:rsidRPr="0003059E">
        <w:t>Totalt antall pasienter i Norge metoden er aktuell for</w:t>
      </w:r>
    </w:p>
    <w:p w14:paraId="38CA0223" w14:textId="77777777" w:rsidR="00EA5C1A" w:rsidRPr="0003059E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9C25EE2" wp14:editId="50BECE48">
                <wp:extent cx="5400000" cy="1403985"/>
                <wp:effectExtent l="0" t="0" r="10795" b="14605"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34BFF" w14:textId="21678A37" w:rsidR="00EA5C1A" w:rsidRDefault="00961583" w:rsidP="00EA5C1A">
                            <w: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C25EE2" id="_x0000_s104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60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TEn+t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1934BFF" w14:textId="21678A37" w:rsidR="00EA5C1A" w:rsidRDefault="00961583" w:rsidP="00EA5C1A">
                      <w:r>
                        <w:t>50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C0D541" w14:textId="77777777" w:rsidR="00EA5C1A" w:rsidRDefault="00EA5C1A" w:rsidP="00EA5C1A">
      <w:pPr>
        <w:pStyle w:val="Ingenmellomrom"/>
        <w:keepNext/>
      </w:pPr>
      <w:r w:rsidRPr="0003059E">
        <w:t>Konsekvenser for ressursbruk i helsetjenesten</w:t>
      </w:r>
    </w:p>
    <w:p w14:paraId="58C1DE9A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42FC7340" wp14:editId="03A6EE37">
                <wp:extent cx="5400000" cy="1733266"/>
                <wp:effectExtent l="0" t="0" r="10795" b="19685"/>
                <wp:docPr id="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733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CD035" w14:textId="6E1E3657" w:rsidR="00E2254D" w:rsidRPr="00753DC1" w:rsidRDefault="00A943E8" w:rsidP="00E2254D">
                            <w:r>
                              <w:t xml:space="preserve">Kombinasjonsbehandling vil medføre </w:t>
                            </w:r>
                            <w:r w:rsidR="00E2254D">
                              <w:t xml:space="preserve">noe </w:t>
                            </w:r>
                            <w:r>
                              <w:t xml:space="preserve">økt kostnad sammenlignet med dagens bruk av </w:t>
                            </w:r>
                            <w:proofErr w:type="spellStart"/>
                            <w:r>
                              <w:t>ipilimumab</w:t>
                            </w:r>
                            <w:proofErr w:type="spellEnd"/>
                            <w:r>
                              <w:t xml:space="preserve"> alene. </w:t>
                            </w:r>
                            <w:r w:rsidR="00E2254D">
                              <w:t>Mange pasienter vil kunne oppnå god respons og langtidsoverlevelse med PD-1 hemmer i monoterapi. Med dagens ordning er IPI/ NIVO kombinasjonen låst til første linje. Dette medfører at en unødvendig stor andel får IPI/NIVO i første linje og denne kombinasjonen er forbundet med flere og mer alvorlige bivirkninger og komplikasjoner. Vi ønsker således at IPI/ NIVO kombinasjonen godkjennes i 1ste og 2dre linje. Den totale bruken, og dermed kostnadene, vil trolig ikke endre seg nevneverdig med denne justeringen.</w:t>
                            </w:r>
                          </w:p>
                          <w:p w14:paraId="7401EB2E" w14:textId="3EEB4F82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FC7340" id="_x0000_s1042" type="#_x0000_t202" style="width:425.2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">
                <v:textbox>
                  <w:txbxContent>
                    <w:p w14:paraId="542CD035" w14:textId="6E1E3657" w:rsidR="00E2254D" w:rsidRPr="00753DC1" w:rsidRDefault="00A943E8" w:rsidP="00E2254D">
                      <w:r>
                        <w:t xml:space="preserve">Kombinasjonsbehandling vil medføre </w:t>
                      </w:r>
                      <w:r w:rsidR="00E2254D">
                        <w:t xml:space="preserve">noe </w:t>
                      </w:r>
                      <w:r>
                        <w:t xml:space="preserve">økt kostnad sammenlignet med dagens bruk av </w:t>
                      </w:r>
                      <w:proofErr w:type="spellStart"/>
                      <w:r>
                        <w:t>ipilimumab</w:t>
                      </w:r>
                      <w:proofErr w:type="spellEnd"/>
                      <w:r>
                        <w:t xml:space="preserve"> alene. </w:t>
                      </w:r>
                      <w:r w:rsidR="00E2254D">
                        <w:t>Mange pasienter vil kunne oppnå god respons og langtidsoverlevelse med PD-1 hemmer i monoterapi. Med dagens ordning er IPI/ NIVO kombinasjonen låst til første linje. Dette medfører at en unødvendig stor andel får IPI/NIVO i første linje og denne kombinasjonen er forbundet med flere og mer alvorlige bivirkninger og komplikasjoner. Vi ønsker således at IPI/ NIVO kombinasjonen godkjennes i 1ste og 2dre linje. Den totale bruken, og dermed kostnadene, vil trolig ikke endre seg nevneverdig med denne justeringen.</w:t>
                      </w:r>
                    </w:p>
                    <w:p w14:paraId="7401EB2E" w14:textId="3EEB4F82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2085986F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Oppgi referanser til dokumentasjon om metodens effekt og sikkerhet (eks. tidligere metodevurderinger). (Inntil 10 sentrale referanser oppgis. Ikke send vedlegg</w:t>
      </w:r>
      <w:r w:rsidR="002D46BE">
        <w:t xml:space="preserve"> nå.)</w:t>
      </w:r>
      <w:r w:rsidRPr="00753DC1">
        <w:t xml:space="preserve"> </w:t>
      </w:r>
    </w:p>
    <w:p w14:paraId="40358FAC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FA15EEF" wp14:editId="3CC3A355">
                <wp:extent cx="5400000" cy="1403985"/>
                <wp:effectExtent l="0" t="0" r="10795" b="8255"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79800" w14:textId="77777777" w:rsidR="00A70BB1" w:rsidRDefault="00F11CA4" w:rsidP="00A70BB1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hyperlink r:id="rId12" w:history="1">
                              <w:r w:rsidR="00A70BB1" w:rsidRPr="00A70BB1">
                                <w:rPr>
                                  <w:rStyle w:val="Hyperkobling"/>
                                </w:rPr>
                                <w:t>Nasjonalt handlingsprogram med retningslinjer for diagnostikk, behandling og oppfølging av maligne melanomer</w:t>
                              </w:r>
                            </w:hyperlink>
                          </w:p>
                          <w:p w14:paraId="333F022E" w14:textId="77777777" w:rsidR="00AA1C52" w:rsidRDefault="00AA1C52" w:rsidP="00AA1C52">
                            <w:pPr>
                              <w:pStyle w:val="Listeavsnitt"/>
                            </w:pPr>
                          </w:p>
                          <w:p w14:paraId="134371CF" w14:textId="77777777" w:rsidR="00AA1C52" w:rsidRDefault="00A70BB1" w:rsidP="00AA1C52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Metodevurdering: «</w:t>
                            </w:r>
                            <w:proofErr w:type="spellStart"/>
                            <w:r w:rsidRPr="00A70BB1">
                              <w:t>Ipilimumab</w:t>
                            </w:r>
                            <w:proofErr w:type="spellEnd"/>
                            <w:r w:rsidRPr="00A70BB1">
                              <w:t xml:space="preserve"> (</w:t>
                            </w:r>
                            <w:proofErr w:type="spellStart"/>
                            <w:r w:rsidRPr="00A70BB1">
                              <w:t>Yervoy</w:t>
                            </w:r>
                            <w:proofErr w:type="spellEnd"/>
                            <w:r w:rsidRPr="00A70BB1">
                              <w:t xml:space="preserve">) / </w:t>
                            </w:r>
                            <w:proofErr w:type="spellStart"/>
                            <w:r w:rsidRPr="00A70BB1">
                              <w:t>Nivolumab</w:t>
                            </w:r>
                            <w:proofErr w:type="spellEnd"/>
                            <w:r w:rsidRPr="00A70BB1">
                              <w:t xml:space="preserve"> (</w:t>
                            </w:r>
                            <w:proofErr w:type="spellStart"/>
                            <w:r w:rsidRPr="00A70BB1">
                              <w:t>Opdivo</w:t>
                            </w:r>
                            <w:proofErr w:type="spellEnd"/>
                            <w:r w:rsidRPr="00A70BB1">
                              <w:t>) - Indikasjon I</w:t>
                            </w:r>
                            <w:r>
                              <w:t>»</w:t>
                            </w:r>
                            <w:r w:rsidR="00AA1C52">
                              <w:t xml:space="preserve"> (</w:t>
                            </w:r>
                            <w:r>
                              <w:t>I</w:t>
                            </w:r>
                            <w:r w:rsidRPr="00A70BB1">
                              <w:t>D2015_053</w:t>
                            </w:r>
                            <w:r w:rsidR="00AA1C52">
                              <w:t>)</w:t>
                            </w:r>
                            <w:r w:rsidR="00AA1C52">
                              <w:br/>
                            </w:r>
                          </w:p>
                          <w:p w14:paraId="1D71D689" w14:textId="77777777" w:rsidR="00A70BB1" w:rsidRPr="008F3899" w:rsidRDefault="00A70BB1" w:rsidP="00AA1C52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lang w:val="en-US"/>
                              </w:rPr>
                            </w:pPr>
                            <w:r w:rsidRPr="008362A8">
                              <w:rPr>
                                <w:lang w:val="en-US"/>
                              </w:rPr>
                              <w:t xml:space="preserve">Larkin J, </w:t>
                            </w:r>
                            <w:proofErr w:type="spellStart"/>
                            <w:r w:rsidRPr="008362A8">
                              <w:rPr>
                                <w:lang w:val="en-US"/>
                              </w:rPr>
                              <w:t>Chiarion-Sileni</w:t>
                            </w:r>
                            <w:proofErr w:type="spellEnd"/>
                            <w:r w:rsidRPr="008362A8">
                              <w:rPr>
                                <w:lang w:val="en-US"/>
                              </w:rPr>
                              <w:t xml:space="preserve"> V, Gonzalez R, et al. </w:t>
                            </w:r>
                            <w:r w:rsidRPr="008F3899">
                              <w:rPr>
                                <w:lang w:val="en-US"/>
                              </w:rPr>
                              <w:t>Five-Year Survival with Combined Nivolumab and Ipilimumab in Advanced Melanoma. </w:t>
                            </w:r>
                            <w:r w:rsidRPr="008F3899">
                              <w:rPr>
                                <w:i/>
                                <w:iCs/>
                                <w:lang w:val="en-US"/>
                              </w:rPr>
                              <w:t xml:space="preserve">N </w:t>
                            </w:r>
                            <w:proofErr w:type="spellStart"/>
                            <w:r w:rsidRPr="008F3899">
                              <w:rPr>
                                <w:i/>
                                <w:iCs/>
                                <w:lang w:val="en-US"/>
                              </w:rPr>
                              <w:t>Engl</w:t>
                            </w:r>
                            <w:proofErr w:type="spellEnd"/>
                            <w:r w:rsidRPr="008F3899">
                              <w:rPr>
                                <w:i/>
                                <w:iCs/>
                                <w:lang w:val="en-US"/>
                              </w:rPr>
                              <w:t xml:space="preserve"> J Med</w:t>
                            </w:r>
                            <w:r w:rsidRPr="008F3899">
                              <w:rPr>
                                <w:lang w:val="en-US"/>
                              </w:rPr>
                              <w:t>. 2019;381(16):1535-1546</w:t>
                            </w:r>
                            <w:r w:rsidR="00AA1C52" w:rsidRPr="008F3899">
                              <w:rPr>
                                <w:lang w:val="en-US"/>
                              </w:rPr>
                              <w:br/>
                            </w:r>
                          </w:p>
                          <w:p w14:paraId="3340126C" w14:textId="77777777" w:rsidR="00A70BB1" w:rsidRPr="00A70BB1" w:rsidRDefault="00A70BB1" w:rsidP="00A70BB1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 w:rsidRPr="00A70BB1">
                              <w:t>Pires</w:t>
                            </w:r>
                            <w:proofErr w:type="spellEnd"/>
                            <w:r w:rsidRPr="00A70BB1">
                              <w:t xml:space="preserve"> da Silva I, Ahmed T, </w:t>
                            </w:r>
                            <w:proofErr w:type="spellStart"/>
                            <w:r w:rsidRPr="00A70BB1">
                              <w:t>Reijers</w:t>
                            </w:r>
                            <w:proofErr w:type="spellEnd"/>
                            <w:r w:rsidRPr="00A70BB1">
                              <w:t xml:space="preserve"> ILM, et al. </w:t>
                            </w:r>
                            <w:r w:rsidRPr="008362A8">
                              <w:rPr>
                                <w:lang w:val="en-US"/>
                              </w:rPr>
                              <w:t>Ipilimumab alone or ipilimumab plus anti-PD-1 therapy in patients with metastatic melanoma resistant to anti-PD-(L</w:t>
                            </w:r>
                            <w:proofErr w:type="gramStart"/>
                            <w:r w:rsidRPr="008362A8">
                              <w:rPr>
                                <w:lang w:val="en-US"/>
                              </w:rPr>
                              <w:t>)1</w:t>
                            </w:r>
                            <w:proofErr w:type="gramEnd"/>
                            <w:r w:rsidRPr="008362A8">
                              <w:rPr>
                                <w:lang w:val="en-US"/>
                              </w:rPr>
                              <w:t xml:space="preserve"> monotherapy: a </w:t>
                            </w:r>
                            <w:proofErr w:type="spellStart"/>
                            <w:r w:rsidRPr="008362A8">
                              <w:rPr>
                                <w:lang w:val="en-US"/>
                              </w:rPr>
                              <w:t>multicentre</w:t>
                            </w:r>
                            <w:proofErr w:type="spellEnd"/>
                            <w:r w:rsidRPr="008362A8">
                              <w:rPr>
                                <w:lang w:val="en-US"/>
                              </w:rPr>
                              <w:t>, retrospective, cohort study. </w:t>
                            </w:r>
                            <w:proofErr w:type="spellStart"/>
                            <w:r w:rsidRPr="00A70BB1">
                              <w:rPr>
                                <w:i/>
                                <w:iCs/>
                              </w:rPr>
                              <w:t>Lancet</w:t>
                            </w:r>
                            <w:proofErr w:type="spellEnd"/>
                            <w:r w:rsidRPr="00A70BB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70BB1">
                              <w:rPr>
                                <w:i/>
                                <w:iCs/>
                              </w:rPr>
                              <w:t>Oncol</w:t>
                            </w:r>
                            <w:proofErr w:type="spellEnd"/>
                            <w:r w:rsidR="00AA1C52">
                              <w:rPr>
                                <w:i/>
                                <w:iCs/>
                              </w:rPr>
                              <w:br/>
                            </w:r>
                          </w:p>
                          <w:p w14:paraId="3C0F8C1B" w14:textId="77777777" w:rsidR="00AA1C52" w:rsidRDefault="00A70BB1" w:rsidP="00AA1C52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 w:rsidRPr="00A70BB1">
                              <w:t xml:space="preserve">Olson DJ, </w:t>
                            </w:r>
                            <w:proofErr w:type="spellStart"/>
                            <w:r w:rsidRPr="00A70BB1">
                              <w:t>Eroglu</w:t>
                            </w:r>
                            <w:proofErr w:type="spellEnd"/>
                            <w:r w:rsidRPr="00A70BB1">
                              <w:t xml:space="preserve"> Z, </w:t>
                            </w:r>
                            <w:proofErr w:type="spellStart"/>
                            <w:r w:rsidRPr="00A70BB1">
                              <w:t>Brockstein</w:t>
                            </w:r>
                            <w:proofErr w:type="spellEnd"/>
                            <w:r w:rsidRPr="00A70BB1">
                              <w:t xml:space="preserve"> B, et al. </w:t>
                            </w:r>
                            <w:r w:rsidRPr="008362A8">
                              <w:rPr>
                                <w:lang w:val="en-US"/>
                              </w:rPr>
                              <w:t xml:space="preserve">Pembrolizumab </w:t>
                            </w:r>
                            <w:proofErr w:type="gramStart"/>
                            <w:r w:rsidRPr="008362A8">
                              <w:rPr>
                                <w:lang w:val="en-US"/>
                              </w:rPr>
                              <w:t>Plus</w:t>
                            </w:r>
                            <w:proofErr w:type="gramEnd"/>
                            <w:r w:rsidRPr="008362A8">
                              <w:rPr>
                                <w:lang w:val="en-US"/>
                              </w:rPr>
                              <w:t xml:space="preserve"> Ipilimumab Following Anti-PD-1/L1 Failure in Melanoma [published online ahead of print, 2021 May 4]. </w:t>
                            </w:r>
                            <w:r w:rsidRPr="00A70BB1">
                              <w:rPr>
                                <w:i/>
                                <w:iCs/>
                              </w:rPr>
                              <w:t xml:space="preserve">J </w:t>
                            </w:r>
                            <w:proofErr w:type="spellStart"/>
                            <w:r w:rsidRPr="00A70BB1">
                              <w:rPr>
                                <w:i/>
                                <w:iCs/>
                              </w:rPr>
                              <w:t>Clin</w:t>
                            </w:r>
                            <w:proofErr w:type="spellEnd"/>
                            <w:r w:rsidRPr="00A70BB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70BB1">
                              <w:rPr>
                                <w:i/>
                                <w:iCs/>
                              </w:rPr>
                              <w:t>Oncol</w:t>
                            </w:r>
                            <w:proofErr w:type="spellEnd"/>
                            <w:r w:rsidRPr="00A70BB1">
                              <w:t xml:space="preserve">. </w:t>
                            </w:r>
                            <w:proofErr w:type="gramStart"/>
                            <w:r w:rsidRPr="00A70BB1">
                              <w:t>2021;JCO</w:t>
                            </w:r>
                            <w:proofErr w:type="gramEnd"/>
                            <w:r w:rsidRPr="00A70BB1">
                              <w:t>2100079. doi:10.1200/JCO.21.00079</w:t>
                            </w:r>
                            <w:r w:rsidR="00AA1C52">
                              <w:br/>
                            </w:r>
                          </w:p>
                          <w:p w14:paraId="3B7EBD9A" w14:textId="77777777" w:rsidR="00AA1C52" w:rsidRDefault="00AA1C52" w:rsidP="00AA1C52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 w:rsidRPr="00AA1C52">
                              <w:t>Tawbi</w:t>
                            </w:r>
                            <w:proofErr w:type="spellEnd"/>
                            <w:r w:rsidRPr="00AA1C52">
                              <w:t xml:space="preserve"> HA, </w:t>
                            </w:r>
                            <w:proofErr w:type="spellStart"/>
                            <w:r w:rsidRPr="00AA1C52">
                              <w:t>Forsyth</w:t>
                            </w:r>
                            <w:proofErr w:type="spellEnd"/>
                            <w:r w:rsidRPr="00AA1C52">
                              <w:t xml:space="preserve"> PA, </w:t>
                            </w:r>
                            <w:proofErr w:type="spellStart"/>
                            <w:r w:rsidRPr="00AA1C52">
                              <w:t>Algazi</w:t>
                            </w:r>
                            <w:proofErr w:type="spellEnd"/>
                            <w:r w:rsidRPr="00AA1C52">
                              <w:t xml:space="preserve"> A, et al. </w:t>
                            </w:r>
                            <w:r w:rsidRPr="008362A8">
                              <w:rPr>
                                <w:lang w:val="en-US"/>
                              </w:rPr>
                              <w:t>Combined Nivolumab and Ipilimumab in Melanoma Metastatic to the Brain. </w:t>
                            </w:r>
                            <w:r w:rsidRPr="00AA1C52">
                              <w:rPr>
                                <w:i/>
                                <w:iCs/>
                              </w:rPr>
                              <w:t xml:space="preserve">N </w:t>
                            </w:r>
                            <w:proofErr w:type="spellStart"/>
                            <w:r w:rsidRPr="00AA1C52">
                              <w:rPr>
                                <w:i/>
                                <w:iCs/>
                              </w:rPr>
                              <w:t>Engl</w:t>
                            </w:r>
                            <w:proofErr w:type="spellEnd"/>
                            <w:r w:rsidRPr="00AA1C52">
                              <w:rPr>
                                <w:i/>
                                <w:iCs/>
                              </w:rPr>
                              <w:t xml:space="preserve"> J Med</w:t>
                            </w:r>
                            <w:r w:rsidRPr="00AA1C52">
                              <w:t>. 2018;379(8):722-730</w:t>
                            </w:r>
                          </w:p>
                          <w:p w14:paraId="083C95F7" w14:textId="77777777" w:rsidR="00AA1C52" w:rsidRPr="00AA1C52" w:rsidRDefault="00AA1C52" w:rsidP="00AA1C52">
                            <w:pPr>
                              <w:pStyle w:val="Listeavsnitt"/>
                            </w:pPr>
                          </w:p>
                          <w:p w14:paraId="1751D01E" w14:textId="77777777" w:rsidR="00AA1C52" w:rsidRPr="002A0B78" w:rsidRDefault="00AA1C52" w:rsidP="00AA1C52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lang w:val="en-US"/>
                              </w:rPr>
                            </w:pPr>
                            <w:r w:rsidRPr="008362A8">
                              <w:rPr>
                                <w:lang w:val="en-US"/>
                              </w:rPr>
                              <w:t xml:space="preserve">Long GV, Atkinson V, Lo S, et al. Combination nivolumab and ipilimumab or nivolumab alone in melanoma brain metastases: a </w:t>
                            </w:r>
                            <w:proofErr w:type="spellStart"/>
                            <w:r w:rsidRPr="008362A8">
                              <w:rPr>
                                <w:lang w:val="en-US"/>
                              </w:rPr>
                              <w:t>multicentre</w:t>
                            </w:r>
                            <w:proofErr w:type="spellEnd"/>
                            <w:r w:rsidRPr="008362A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362A8">
                              <w:rPr>
                                <w:lang w:val="en-US"/>
                              </w:rPr>
                              <w:t>randomised</w:t>
                            </w:r>
                            <w:proofErr w:type="spellEnd"/>
                            <w:r w:rsidRPr="008362A8">
                              <w:rPr>
                                <w:lang w:val="en-US"/>
                              </w:rPr>
                              <w:t xml:space="preserve"> phase 2 study. </w:t>
                            </w:r>
                            <w:r w:rsidRPr="002A0B78">
                              <w:rPr>
                                <w:i/>
                                <w:iCs/>
                                <w:lang w:val="en-US"/>
                              </w:rPr>
                              <w:t xml:space="preserve">Lancet </w:t>
                            </w:r>
                            <w:proofErr w:type="spellStart"/>
                            <w:r w:rsidRPr="002A0B78">
                              <w:rPr>
                                <w:i/>
                                <w:iCs/>
                                <w:lang w:val="en-US"/>
                              </w:rPr>
                              <w:t>Oncol</w:t>
                            </w:r>
                            <w:proofErr w:type="spellEnd"/>
                            <w:r w:rsidRPr="002A0B78">
                              <w:rPr>
                                <w:lang w:val="en-US"/>
                              </w:rPr>
                              <w:t>. 2018</w:t>
                            </w:r>
                            <w:proofErr w:type="gramStart"/>
                            <w:r w:rsidRPr="002A0B78">
                              <w:rPr>
                                <w:lang w:val="en-US"/>
                              </w:rPr>
                              <w:t>;19</w:t>
                            </w:r>
                            <w:proofErr w:type="gramEnd"/>
                            <w:r w:rsidRPr="002A0B78">
                              <w:rPr>
                                <w:lang w:val="en-US"/>
                              </w:rPr>
                              <w:t>(5):672-681.</w:t>
                            </w:r>
                            <w:r w:rsidRPr="002A0B78">
                              <w:rPr>
                                <w:lang w:val="en-US"/>
                              </w:rPr>
                              <w:br/>
                            </w:r>
                          </w:p>
                          <w:p w14:paraId="38A9C8E5" w14:textId="77777777" w:rsidR="00BA7134" w:rsidRDefault="00F11CA4" w:rsidP="00EA5C1A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hyperlink r:id="rId13" w:history="1">
                              <w:r w:rsidR="00AA1C52" w:rsidRPr="008362A8">
                                <w:rPr>
                                  <w:rStyle w:val="Hyperkobling"/>
                                  <w:lang w:val="en-US"/>
                                </w:rPr>
                                <w:t xml:space="preserve">NCCN Clinical Practice Guidelines </w:t>
                              </w:r>
                              <w:proofErr w:type="gramStart"/>
                              <w:r w:rsidR="00AA1C52" w:rsidRPr="008362A8">
                                <w:rPr>
                                  <w:rStyle w:val="Hyperkobling"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="00AA1C52" w:rsidRPr="008362A8">
                                <w:rPr>
                                  <w:rStyle w:val="Hyperkobling"/>
                                  <w:lang w:val="en-US"/>
                                </w:rPr>
                                <w:t xml:space="preserve"> Oncology – Melanoma: Cutaneous. </w:t>
                              </w:r>
                              <w:r w:rsidR="00AA1C52" w:rsidRPr="00AA1C52">
                                <w:rPr>
                                  <w:rStyle w:val="Hyperkobling"/>
                                </w:rPr>
                                <w:t>Version 2.2021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A15EEF" id="_x0000_s104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HQsyaA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3A679800" w14:textId="77777777" w:rsidR="00A70BB1" w:rsidRDefault="00F11CA4" w:rsidP="00A70BB1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hyperlink r:id="rId14" w:history="1">
                        <w:r w:rsidR="00A70BB1" w:rsidRPr="00A70BB1">
                          <w:rPr>
                            <w:rStyle w:val="Hyperkobling"/>
                          </w:rPr>
                          <w:t>Nasjonalt handlingsprogram med retningslinjer for diagnostikk, behandling og oppfølging av maligne melanomer</w:t>
                        </w:r>
                      </w:hyperlink>
                    </w:p>
                    <w:p w14:paraId="333F022E" w14:textId="77777777" w:rsidR="00AA1C52" w:rsidRDefault="00AA1C52" w:rsidP="00AA1C52">
                      <w:pPr>
                        <w:pStyle w:val="Listeavsnitt"/>
                      </w:pPr>
                    </w:p>
                    <w:p w14:paraId="134371CF" w14:textId="77777777" w:rsidR="00AA1C52" w:rsidRDefault="00A70BB1" w:rsidP="00AA1C52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Metodevurdering: «</w:t>
                      </w:r>
                      <w:proofErr w:type="spellStart"/>
                      <w:r w:rsidRPr="00A70BB1">
                        <w:t>Ipilimumab</w:t>
                      </w:r>
                      <w:proofErr w:type="spellEnd"/>
                      <w:r w:rsidRPr="00A70BB1">
                        <w:t xml:space="preserve"> (</w:t>
                      </w:r>
                      <w:proofErr w:type="spellStart"/>
                      <w:r w:rsidRPr="00A70BB1">
                        <w:t>Yervoy</w:t>
                      </w:r>
                      <w:proofErr w:type="spellEnd"/>
                      <w:r w:rsidRPr="00A70BB1">
                        <w:t xml:space="preserve">) / </w:t>
                      </w:r>
                      <w:proofErr w:type="spellStart"/>
                      <w:r w:rsidRPr="00A70BB1">
                        <w:t>Nivolumab</w:t>
                      </w:r>
                      <w:proofErr w:type="spellEnd"/>
                      <w:r w:rsidRPr="00A70BB1">
                        <w:t xml:space="preserve"> (</w:t>
                      </w:r>
                      <w:proofErr w:type="spellStart"/>
                      <w:r w:rsidRPr="00A70BB1">
                        <w:t>Opdivo</w:t>
                      </w:r>
                      <w:proofErr w:type="spellEnd"/>
                      <w:r w:rsidRPr="00A70BB1">
                        <w:t>) - Indikasjon I</w:t>
                      </w:r>
                      <w:r>
                        <w:t>»</w:t>
                      </w:r>
                      <w:r w:rsidR="00AA1C52">
                        <w:t xml:space="preserve"> (</w:t>
                      </w:r>
                      <w:r>
                        <w:t>I</w:t>
                      </w:r>
                      <w:r w:rsidRPr="00A70BB1">
                        <w:t>D2015_053</w:t>
                      </w:r>
                      <w:r w:rsidR="00AA1C52">
                        <w:t>)</w:t>
                      </w:r>
                      <w:r w:rsidR="00AA1C52">
                        <w:br/>
                      </w:r>
                    </w:p>
                    <w:p w14:paraId="1D71D689" w14:textId="77777777" w:rsidR="00A70BB1" w:rsidRPr="008F3899" w:rsidRDefault="00A70BB1" w:rsidP="00AA1C52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lang w:val="en-US"/>
                        </w:rPr>
                      </w:pPr>
                      <w:r w:rsidRPr="008362A8">
                        <w:rPr>
                          <w:lang w:val="en-US"/>
                        </w:rPr>
                        <w:t xml:space="preserve">Larkin J, </w:t>
                      </w:r>
                      <w:proofErr w:type="spellStart"/>
                      <w:r w:rsidRPr="008362A8">
                        <w:rPr>
                          <w:lang w:val="en-US"/>
                        </w:rPr>
                        <w:t>Chiarion-Sileni</w:t>
                      </w:r>
                      <w:proofErr w:type="spellEnd"/>
                      <w:r w:rsidRPr="008362A8">
                        <w:rPr>
                          <w:lang w:val="en-US"/>
                        </w:rPr>
                        <w:t xml:space="preserve"> V, Gonzalez R, et al. </w:t>
                      </w:r>
                      <w:r w:rsidRPr="008F3899">
                        <w:rPr>
                          <w:lang w:val="en-US"/>
                        </w:rPr>
                        <w:t>Five-Year Survival with Combined Nivolumab and Ipilimumab in Advanced Melanoma. </w:t>
                      </w:r>
                      <w:r w:rsidRPr="008F3899">
                        <w:rPr>
                          <w:i/>
                          <w:iCs/>
                          <w:lang w:val="en-US"/>
                        </w:rPr>
                        <w:t xml:space="preserve">N </w:t>
                      </w:r>
                      <w:proofErr w:type="spellStart"/>
                      <w:r w:rsidRPr="008F3899">
                        <w:rPr>
                          <w:i/>
                          <w:iCs/>
                          <w:lang w:val="en-US"/>
                        </w:rPr>
                        <w:t>Engl</w:t>
                      </w:r>
                      <w:proofErr w:type="spellEnd"/>
                      <w:r w:rsidRPr="008F3899">
                        <w:rPr>
                          <w:i/>
                          <w:iCs/>
                          <w:lang w:val="en-US"/>
                        </w:rPr>
                        <w:t xml:space="preserve"> J Med</w:t>
                      </w:r>
                      <w:r w:rsidRPr="008F3899">
                        <w:rPr>
                          <w:lang w:val="en-US"/>
                        </w:rPr>
                        <w:t>. 2019;381(16):1535-1546</w:t>
                      </w:r>
                      <w:r w:rsidR="00AA1C52" w:rsidRPr="008F3899">
                        <w:rPr>
                          <w:lang w:val="en-US"/>
                        </w:rPr>
                        <w:br/>
                      </w:r>
                    </w:p>
                    <w:p w14:paraId="3340126C" w14:textId="77777777" w:rsidR="00A70BB1" w:rsidRPr="00A70BB1" w:rsidRDefault="00A70BB1" w:rsidP="00A70BB1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proofErr w:type="spellStart"/>
                      <w:r w:rsidRPr="00A70BB1">
                        <w:t>Pires</w:t>
                      </w:r>
                      <w:proofErr w:type="spellEnd"/>
                      <w:r w:rsidRPr="00A70BB1">
                        <w:t xml:space="preserve"> da Silva I, Ahmed T, </w:t>
                      </w:r>
                      <w:proofErr w:type="spellStart"/>
                      <w:r w:rsidRPr="00A70BB1">
                        <w:t>Reijers</w:t>
                      </w:r>
                      <w:proofErr w:type="spellEnd"/>
                      <w:r w:rsidRPr="00A70BB1">
                        <w:t xml:space="preserve"> ILM, et al. </w:t>
                      </w:r>
                      <w:r w:rsidRPr="008362A8">
                        <w:rPr>
                          <w:lang w:val="en-US"/>
                        </w:rPr>
                        <w:t>Ipilimumab alone or ipilimumab plus anti-PD-1 therapy in patients with metastatic melanoma resistant to anti-PD-(L</w:t>
                      </w:r>
                      <w:proofErr w:type="gramStart"/>
                      <w:r w:rsidRPr="008362A8">
                        <w:rPr>
                          <w:lang w:val="en-US"/>
                        </w:rPr>
                        <w:t>)1</w:t>
                      </w:r>
                      <w:proofErr w:type="gramEnd"/>
                      <w:r w:rsidRPr="008362A8">
                        <w:rPr>
                          <w:lang w:val="en-US"/>
                        </w:rPr>
                        <w:t xml:space="preserve"> monotherapy: a </w:t>
                      </w:r>
                      <w:proofErr w:type="spellStart"/>
                      <w:r w:rsidRPr="008362A8">
                        <w:rPr>
                          <w:lang w:val="en-US"/>
                        </w:rPr>
                        <w:t>multicentre</w:t>
                      </w:r>
                      <w:proofErr w:type="spellEnd"/>
                      <w:r w:rsidRPr="008362A8">
                        <w:rPr>
                          <w:lang w:val="en-US"/>
                        </w:rPr>
                        <w:t>, retrospective, cohort study. </w:t>
                      </w:r>
                      <w:proofErr w:type="spellStart"/>
                      <w:r w:rsidRPr="00A70BB1">
                        <w:rPr>
                          <w:i/>
                          <w:iCs/>
                        </w:rPr>
                        <w:t>Lancet</w:t>
                      </w:r>
                      <w:proofErr w:type="spellEnd"/>
                      <w:r w:rsidRPr="00A70BB1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A70BB1">
                        <w:rPr>
                          <w:i/>
                          <w:iCs/>
                        </w:rPr>
                        <w:t>Oncol</w:t>
                      </w:r>
                      <w:proofErr w:type="spellEnd"/>
                      <w:r w:rsidR="00AA1C52">
                        <w:rPr>
                          <w:i/>
                          <w:iCs/>
                        </w:rPr>
                        <w:br/>
                      </w:r>
                    </w:p>
                    <w:p w14:paraId="3C0F8C1B" w14:textId="77777777" w:rsidR="00AA1C52" w:rsidRDefault="00A70BB1" w:rsidP="00AA1C52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 w:rsidRPr="00A70BB1">
                        <w:t xml:space="preserve">Olson DJ, </w:t>
                      </w:r>
                      <w:proofErr w:type="spellStart"/>
                      <w:r w:rsidRPr="00A70BB1">
                        <w:t>Eroglu</w:t>
                      </w:r>
                      <w:proofErr w:type="spellEnd"/>
                      <w:r w:rsidRPr="00A70BB1">
                        <w:t xml:space="preserve"> Z, </w:t>
                      </w:r>
                      <w:proofErr w:type="spellStart"/>
                      <w:r w:rsidRPr="00A70BB1">
                        <w:t>Brockstein</w:t>
                      </w:r>
                      <w:proofErr w:type="spellEnd"/>
                      <w:r w:rsidRPr="00A70BB1">
                        <w:t xml:space="preserve"> B, et al. </w:t>
                      </w:r>
                      <w:r w:rsidRPr="008362A8">
                        <w:rPr>
                          <w:lang w:val="en-US"/>
                        </w:rPr>
                        <w:t xml:space="preserve">Pembrolizumab </w:t>
                      </w:r>
                      <w:proofErr w:type="gramStart"/>
                      <w:r w:rsidRPr="008362A8">
                        <w:rPr>
                          <w:lang w:val="en-US"/>
                        </w:rPr>
                        <w:t>Plus</w:t>
                      </w:r>
                      <w:proofErr w:type="gramEnd"/>
                      <w:r w:rsidRPr="008362A8">
                        <w:rPr>
                          <w:lang w:val="en-US"/>
                        </w:rPr>
                        <w:t xml:space="preserve"> Ipilimumab Following Anti-PD-1/L1 Failure in Melanoma [published online ahead of print, 2021 May 4]. </w:t>
                      </w:r>
                      <w:r w:rsidRPr="00A70BB1">
                        <w:rPr>
                          <w:i/>
                          <w:iCs/>
                        </w:rPr>
                        <w:t xml:space="preserve">J </w:t>
                      </w:r>
                      <w:proofErr w:type="spellStart"/>
                      <w:r w:rsidRPr="00A70BB1">
                        <w:rPr>
                          <w:i/>
                          <w:iCs/>
                        </w:rPr>
                        <w:t>Clin</w:t>
                      </w:r>
                      <w:proofErr w:type="spellEnd"/>
                      <w:r w:rsidRPr="00A70BB1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A70BB1">
                        <w:rPr>
                          <w:i/>
                          <w:iCs/>
                        </w:rPr>
                        <w:t>Oncol</w:t>
                      </w:r>
                      <w:proofErr w:type="spellEnd"/>
                      <w:r w:rsidRPr="00A70BB1">
                        <w:t xml:space="preserve">. </w:t>
                      </w:r>
                      <w:proofErr w:type="gramStart"/>
                      <w:r w:rsidRPr="00A70BB1">
                        <w:t>2021;JCO</w:t>
                      </w:r>
                      <w:proofErr w:type="gramEnd"/>
                      <w:r w:rsidRPr="00A70BB1">
                        <w:t>2100079. doi:10.1200/JCO.21.00079</w:t>
                      </w:r>
                      <w:r w:rsidR="00AA1C52">
                        <w:br/>
                      </w:r>
                    </w:p>
                    <w:p w14:paraId="3B7EBD9A" w14:textId="77777777" w:rsidR="00AA1C52" w:rsidRDefault="00AA1C52" w:rsidP="00AA1C52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proofErr w:type="spellStart"/>
                      <w:r w:rsidRPr="00AA1C52">
                        <w:t>Tawbi</w:t>
                      </w:r>
                      <w:proofErr w:type="spellEnd"/>
                      <w:r w:rsidRPr="00AA1C52">
                        <w:t xml:space="preserve"> HA, </w:t>
                      </w:r>
                      <w:proofErr w:type="spellStart"/>
                      <w:r w:rsidRPr="00AA1C52">
                        <w:t>Forsyth</w:t>
                      </w:r>
                      <w:proofErr w:type="spellEnd"/>
                      <w:r w:rsidRPr="00AA1C52">
                        <w:t xml:space="preserve"> PA, </w:t>
                      </w:r>
                      <w:proofErr w:type="spellStart"/>
                      <w:r w:rsidRPr="00AA1C52">
                        <w:t>Algazi</w:t>
                      </w:r>
                      <w:proofErr w:type="spellEnd"/>
                      <w:r w:rsidRPr="00AA1C52">
                        <w:t xml:space="preserve"> A, et al. </w:t>
                      </w:r>
                      <w:r w:rsidRPr="008362A8">
                        <w:rPr>
                          <w:lang w:val="en-US"/>
                        </w:rPr>
                        <w:t>Combined Nivolumab and Ipilimumab in Melanoma Metastatic to the Brain. </w:t>
                      </w:r>
                      <w:r w:rsidRPr="00AA1C52">
                        <w:rPr>
                          <w:i/>
                          <w:iCs/>
                        </w:rPr>
                        <w:t xml:space="preserve">N </w:t>
                      </w:r>
                      <w:proofErr w:type="spellStart"/>
                      <w:r w:rsidRPr="00AA1C52">
                        <w:rPr>
                          <w:i/>
                          <w:iCs/>
                        </w:rPr>
                        <w:t>Engl</w:t>
                      </w:r>
                      <w:proofErr w:type="spellEnd"/>
                      <w:r w:rsidRPr="00AA1C52">
                        <w:rPr>
                          <w:i/>
                          <w:iCs/>
                        </w:rPr>
                        <w:t xml:space="preserve"> J Med</w:t>
                      </w:r>
                      <w:r w:rsidRPr="00AA1C52">
                        <w:t>. 2018;379(8):722-730</w:t>
                      </w:r>
                    </w:p>
                    <w:p w14:paraId="083C95F7" w14:textId="77777777" w:rsidR="00AA1C52" w:rsidRPr="00AA1C52" w:rsidRDefault="00AA1C52" w:rsidP="00AA1C52">
                      <w:pPr>
                        <w:pStyle w:val="Listeavsnitt"/>
                      </w:pPr>
                    </w:p>
                    <w:p w14:paraId="1751D01E" w14:textId="77777777" w:rsidR="00AA1C52" w:rsidRPr="002A0B78" w:rsidRDefault="00AA1C52" w:rsidP="00AA1C52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lang w:val="en-US"/>
                        </w:rPr>
                      </w:pPr>
                      <w:r w:rsidRPr="008362A8">
                        <w:rPr>
                          <w:lang w:val="en-US"/>
                        </w:rPr>
                        <w:t xml:space="preserve">Long GV, Atkinson V, Lo S, et al. Combination nivolumab and ipilimumab or nivolumab alone in melanoma brain metastases: a </w:t>
                      </w:r>
                      <w:proofErr w:type="spellStart"/>
                      <w:r w:rsidRPr="008362A8">
                        <w:rPr>
                          <w:lang w:val="en-US"/>
                        </w:rPr>
                        <w:t>multicentre</w:t>
                      </w:r>
                      <w:proofErr w:type="spellEnd"/>
                      <w:r w:rsidRPr="008362A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8362A8">
                        <w:rPr>
                          <w:lang w:val="en-US"/>
                        </w:rPr>
                        <w:t>randomised</w:t>
                      </w:r>
                      <w:proofErr w:type="spellEnd"/>
                      <w:r w:rsidRPr="008362A8">
                        <w:rPr>
                          <w:lang w:val="en-US"/>
                        </w:rPr>
                        <w:t xml:space="preserve"> phase 2 study. </w:t>
                      </w:r>
                      <w:r w:rsidRPr="002A0B78">
                        <w:rPr>
                          <w:i/>
                          <w:iCs/>
                          <w:lang w:val="en-US"/>
                        </w:rPr>
                        <w:t xml:space="preserve">Lancet </w:t>
                      </w:r>
                      <w:proofErr w:type="spellStart"/>
                      <w:r w:rsidRPr="002A0B78">
                        <w:rPr>
                          <w:i/>
                          <w:iCs/>
                          <w:lang w:val="en-US"/>
                        </w:rPr>
                        <w:t>Oncol</w:t>
                      </w:r>
                      <w:proofErr w:type="spellEnd"/>
                      <w:r w:rsidRPr="002A0B78">
                        <w:rPr>
                          <w:lang w:val="en-US"/>
                        </w:rPr>
                        <w:t>. 2018</w:t>
                      </w:r>
                      <w:proofErr w:type="gramStart"/>
                      <w:r w:rsidRPr="002A0B78">
                        <w:rPr>
                          <w:lang w:val="en-US"/>
                        </w:rPr>
                        <w:t>;19</w:t>
                      </w:r>
                      <w:proofErr w:type="gramEnd"/>
                      <w:r w:rsidRPr="002A0B78">
                        <w:rPr>
                          <w:lang w:val="en-US"/>
                        </w:rPr>
                        <w:t>(5):672-681.</w:t>
                      </w:r>
                      <w:r w:rsidRPr="002A0B78">
                        <w:rPr>
                          <w:lang w:val="en-US"/>
                        </w:rPr>
                        <w:br/>
                      </w:r>
                    </w:p>
                    <w:p w14:paraId="38A9C8E5" w14:textId="77777777" w:rsidR="00BA7134" w:rsidRDefault="00F11CA4" w:rsidP="00EA5C1A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hyperlink r:id="rId15" w:history="1">
                        <w:r w:rsidR="00AA1C52" w:rsidRPr="008362A8">
                          <w:rPr>
                            <w:rStyle w:val="Hyperkobling"/>
                            <w:lang w:val="en-US"/>
                          </w:rPr>
                          <w:t xml:space="preserve">NCCN Clinical Practice Guidelines </w:t>
                        </w:r>
                        <w:proofErr w:type="gramStart"/>
                        <w:r w:rsidR="00AA1C52" w:rsidRPr="008362A8">
                          <w:rPr>
                            <w:rStyle w:val="Hyperkobling"/>
                            <w:lang w:val="en-US"/>
                          </w:rPr>
                          <w:t>In</w:t>
                        </w:r>
                        <w:proofErr w:type="gramEnd"/>
                        <w:r w:rsidR="00AA1C52" w:rsidRPr="008362A8">
                          <w:rPr>
                            <w:rStyle w:val="Hyperkobling"/>
                            <w:lang w:val="en-US"/>
                          </w:rPr>
                          <w:t xml:space="preserve"> Oncology – Melanoma: Cutaneous. </w:t>
                        </w:r>
                        <w:r w:rsidR="00AA1C52" w:rsidRPr="00AA1C52">
                          <w:rPr>
                            <w:rStyle w:val="Hyperkobling"/>
                          </w:rPr>
                          <w:t>Version 2.2021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61D59FE9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Oppgi navn på produsenter/leverandører vedrørende metoden (dersom aktuelt/tilgjengelig):</w:t>
      </w:r>
    </w:p>
    <w:p w14:paraId="5B649319" w14:textId="77777777" w:rsidR="00EA5C1A" w:rsidRDefault="00EA5C1A" w:rsidP="00EA5C1A">
      <w:pPr>
        <w:pStyle w:val="Listeavsnitt"/>
        <w:ind w:left="357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85DC9AC" wp14:editId="010EA481">
                <wp:extent cx="5400000" cy="1403985"/>
                <wp:effectExtent l="0" t="0" r="10795" b="8255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D06BE" w14:textId="77777777" w:rsidR="00EA5C1A" w:rsidRDefault="0095749B" w:rsidP="00EA5C1A">
                            <w:r w:rsidRPr="0095749B">
                              <w:t xml:space="preserve">Bristol-Myers Squibb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5DC9AC" id="_x0000_s104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">
                <v:textbox style="mso-fit-shape-to-text:t">
                  <w:txbxContent>
                    <w:p w14:paraId="072D06BE" w14:textId="77777777" w:rsidR="00EA5C1A" w:rsidRDefault="0095749B" w:rsidP="00EA5C1A">
                      <w:r w:rsidRPr="0095749B">
                        <w:t xml:space="preserve">Bristol-Myers Squibb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6BFDAC" w14:textId="77777777" w:rsidR="00EA5C1A" w:rsidRDefault="00EA5C1A" w:rsidP="00EA5C1A">
      <w:pPr>
        <w:pStyle w:val="Listeavsnitt"/>
        <w:ind w:left="357"/>
      </w:pPr>
    </w:p>
    <w:p w14:paraId="15EF964A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Status for markedsføringstillatelse (MT) eller CE-merking:</w:t>
      </w:r>
      <w:r>
        <w:t xml:space="preserve"> </w:t>
      </w:r>
      <w:r w:rsidRPr="004144B1">
        <w:t>Når forventes MT- eller CE-merking? Ev</w:t>
      </w:r>
      <w:r>
        <w:t>entuelt</w:t>
      </w:r>
      <w:r w:rsidRPr="004144B1">
        <w:t xml:space="preserve"> opplysning om planl</w:t>
      </w:r>
      <w:r w:rsidR="00107D2D">
        <w:t>agt tidspunkt for markedsføring</w:t>
      </w:r>
      <w:r>
        <w:t>.</w:t>
      </w:r>
      <w:r w:rsidRPr="004144B1" w:rsidDel="00FB5B26">
        <w:t xml:space="preserve"> </w:t>
      </w:r>
    </w:p>
    <w:p w14:paraId="23655074" w14:textId="77777777" w:rsidR="00EA5C1A" w:rsidRPr="004144B1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29C99440" wp14:editId="3549153F">
                <wp:extent cx="5400000" cy="1403985"/>
                <wp:effectExtent l="0" t="0" r="10795" b="8255"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9D02C" w14:textId="77777777" w:rsidR="00EA5C1A" w:rsidRDefault="0095749B" w:rsidP="00EA5C1A">
                            <w:proofErr w:type="spellStart"/>
                            <w:r>
                              <w:t>I</w:t>
                            </w:r>
                            <w:r w:rsidR="001D2875">
                              <w:t>ipilimumab</w:t>
                            </w:r>
                            <w:proofErr w:type="spellEnd"/>
                            <w:r w:rsidR="001D2875">
                              <w:t xml:space="preserve"> og </w:t>
                            </w:r>
                            <w:proofErr w:type="spellStart"/>
                            <w:r w:rsidR="001D2875">
                              <w:t>nivolumab</w:t>
                            </w:r>
                            <w:proofErr w:type="spellEnd"/>
                            <w:r w:rsidR="001D2875">
                              <w:t xml:space="preserve"> har markedsføringstillatelse i Norge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C99440" id="_x0000_s1045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">
                <v:textbox style="mso-fit-shape-to-text:t">
                  <w:txbxContent>
                    <w:p w14:paraId="6CC9D02C" w14:textId="77777777" w:rsidR="00EA5C1A" w:rsidRDefault="0095749B" w:rsidP="00EA5C1A">
                      <w:proofErr w:type="spellStart"/>
                      <w:r>
                        <w:t>I</w:t>
                      </w:r>
                      <w:r w:rsidR="001D2875">
                        <w:t>ipilimumab</w:t>
                      </w:r>
                      <w:proofErr w:type="spellEnd"/>
                      <w:r w:rsidR="001D2875">
                        <w:t xml:space="preserve"> og </w:t>
                      </w:r>
                      <w:proofErr w:type="spellStart"/>
                      <w:r w:rsidR="001D2875">
                        <w:t>nivolumab</w:t>
                      </w:r>
                      <w:proofErr w:type="spellEnd"/>
                      <w:r w:rsidR="001D2875">
                        <w:t xml:space="preserve"> har markedsføringstillatelse i Norge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CC3521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Fritekstrubrikk (Supplerende relevant informasjon, inntil 300 ord.)</w:t>
      </w:r>
    </w:p>
    <w:p w14:paraId="351EF54D" w14:textId="77777777" w:rsidR="00EA5C1A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4FC0E77E" wp14:editId="367DA78D">
                <wp:extent cx="5400000" cy="1403985"/>
                <wp:effectExtent l="0" t="0" r="10795" b="14605"/>
                <wp:docPr id="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5121" w14:textId="77777777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FC0E77E" id="_x0000_s104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">
                <v:textbox style="mso-fit-shape-to-text:t">
                  <w:txbxContent>
                    <w:p w14:paraId="72425121" w14:textId="77777777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7FB55B4B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Interesser og eventuelle interessekonflikter</w:t>
      </w:r>
      <w:r>
        <w:br/>
        <w:t>Beskriv forslagstillers relasjoner eller aktiviteter som kan påvirke, påvirkes av eller oppfattes av andre å ha betydning for den videre håndteringen av metoden som foreslås metodevurdert. (Eksempler: Forslagsstiller har økonomiske interesser i saken.</w:t>
      </w:r>
      <w:r w:rsidRPr="00DB7EC4">
        <w:t xml:space="preserve"> </w:t>
      </w:r>
      <w:r>
        <w:t>Forslagsstiller har elle</w:t>
      </w:r>
      <w:r w:rsidR="005A5A48">
        <w:t>r har hatt oppdrag i forbindelse med,</w:t>
      </w:r>
      <w:r>
        <w:t xml:space="preserve"> eller andre bindinger knyttet til metoden eller aktører som har interesser i metoden.)</w:t>
      </w:r>
    </w:p>
    <w:p w14:paraId="6B7C4D28" w14:textId="77777777" w:rsidR="00DA2091" w:rsidRPr="00663E14" w:rsidRDefault="00EA5C1A" w:rsidP="002D46BE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0D91950E" wp14:editId="251002D8">
                <wp:extent cx="5400000" cy="1403985"/>
                <wp:effectExtent l="0" t="0" r="10795" b="8255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7851A" w14:textId="68745F09" w:rsidR="00EA5C1A" w:rsidRDefault="00B64720" w:rsidP="00EA5C1A">
                            <w:r>
                              <w:t>Norsk Melanomgruppe har ingen økonomiske interesser i saken.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91950E" id="_x0000_s104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">
                <v:textbox style="mso-fit-shape-to-text:t">
                  <w:txbxContent>
                    <w:p w14:paraId="3607851A" w14:textId="68745F09" w:rsidR="00EA5C1A" w:rsidRDefault="00B64720" w:rsidP="00EA5C1A">
                      <w:r>
                        <w:t>Norsk Melanomgruppe har ingen økonomiske interesser i saken.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A2091" w:rsidRPr="00663E1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AA87B" w14:textId="77777777" w:rsidR="000A7F20" w:rsidRDefault="000A7F20" w:rsidP="00CB7C65">
      <w:pPr>
        <w:spacing w:after="0"/>
      </w:pPr>
      <w:r>
        <w:separator/>
      </w:r>
    </w:p>
  </w:endnote>
  <w:endnote w:type="continuationSeparator" w:id="0">
    <w:p w14:paraId="2948A2AE" w14:textId="77777777" w:rsidR="000A7F20" w:rsidRDefault="000A7F20" w:rsidP="00CB7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0189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C04906" w14:textId="3D8AA302" w:rsidR="00A36410" w:rsidRDefault="00A3641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C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CA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BE3C53" w14:textId="77777777" w:rsidR="00A36410" w:rsidRDefault="00A364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53286" w14:textId="77777777" w:rsidR="000A7F20" w:rsidRDefault="000A7F20" w:rsidP="00CB7C65">
      <w:pPr>
        <w:spacing w:after="0"/>
      </w:pPr>
      <w:r>
        <w:separator/>
      </w:r>
    </w:p>
  </w:footnote>
  <w:footnote w:type="continuationSeparator" w:id="0">
    <w:p w14:paraId="115EF144" w14:textId="77777777" w:rsidR="000A7F20" w:rsidRDefault="000A7F20" w:rsidP="00CB7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DAF29" w14:textId="77777777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5A60E4EB" wp14:editId="523AE7C2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2FF">
      <w:tab/>
    </w:r>
    <w:r w:rsidR="007B179D">
      <w:tab/>
    </w:r>
    <w:r w:rsidR="005D10A3">
      <w:t>v. 6</w:t>
    </w:r>
    <w:r w:rsidR="005A5A48">
      <w:t>.0 - 21.02.</w:t>
    </w:r>
    <w:r w:rsidR="002D46BE">
      <w:t>2020</w:t>
    </w:r>
  </w:p>
  <w:p w14:paraId="12E582FA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E8"/>
    <w:multiLevelType w:val="hybridMultilevel"/>
    <w:tmpl w:val="29448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B1D38"/>
    <w:multiLevelType w:val="hybridMultilevel"/>
    <w:tmpl w:val="AC12D160"/>
    <w:lvl w:ilvl="0" w:tplc="42066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06A93"/>
    <w:multiLevelType w:val="hybridMultilevel"/>
    <w:tmpl w:val="53903328"/>
    <w:lvl w:ilvl="0" w:tplc="153AAC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30C0B"/>
    <w:rsid w:val="00030DD4"/>
    <w:rsid w:val="00050590"/>
    <w:rsid w:val="00050670"/>
    <w:rsid w:val="00057B3D"/>
    <w:rsid w:val="00076738"/>
    <w:rsid w:val="00085E9F"/>
    <w:rsid w:val="00087413"/>
    <w:rsid w:val="00097369"/>
    <w:rsid w:val="000A49E8"/>
    <w:rsid w:val="000A7F20"/>
    <w:rsid w:val="000B237D"/>
    <w:rsid w:val="000B50DC"/>
    <w:rsid w:val="000D11C6"/>
    <w:rsid w:val="000E671E"/>
    <w:rsid w:val="00107D2D"/>
    <w:rsid w:val="00132E2E"/>
    <w:rsid w:val="00137F37"/>
    <w:rsid w:val="00167F37"/>
    <w:rsid w:val="001837E4"/>
    <w:rsid w:val="001D2875"/>
    <w:rsid w:val="001E4F6C"/>
    <w:rsid w:val="001F612C"/>
    <w:rsid w:val="00204EBC"/>
    <w:rsid w:val="00236EFA"/>
    <w:rsid w:val="00237A82"/>
    <w:rsid w:val="0024188A"/>
    <w:rsid w:val="00293435"/>
    <w:rsid w:val="002A0B78"/>
    <w:rsid w:val="002D46BE"/>
    <w:rsid w:val="002E100D"/>
    <w:rsid w:val="003107C7"/>
    <w:rsid w:val="00311E4A"/>
    <w:rsid w:val="003154AD"/>
    <w:rsid w:val="00320518"/>
    <w:rsid w:val="00326330"/>
    <w:rsid w:val="00385DEF"/>
    <w:rsid w:val="0038658A"/>
    <w:rsid w:val="00391AB8"/>
    <w:rsid w:val="003A4583"/>
    <w:rsid w:val="003B341B"/>
    <w:rsid w:val="003C242C"/>
    <w:rsid w:val="003C338A"/>
    <w:rsid w:val="003C5808"/>
    <w:rsid w:val="003D7232"/>
    <w:rsid w:val="003F3D0C"/>
    <w:rsid w:val="004002F3"/>
    <w:rsid w:val="004273C8"/>
    <w:rsid w:val="004479DA"/>
    <w:rsid w:val="004538A4"/>
    <w:rsid w:val="004542D6"/>
    <w:rsid w:val="00462264"/>
    <w:rsid w:val="00463888"/>
    <w:rsid w:val="00482A88"/>
    <w:rsid w:val="00486D70"/>
    <w:rsid w:val="00495CEA"/>
    <w:rsid w:val="004969DD"/>
    <w:rsid w:val="004A6C51"/>
    <w:rsid w:val="004B2549"/>
    <w:rsid w:val="004C0AC9"/>
    <w:rsid w:val="004C0E4A"/>
    <w:rsid w:val="004C66CB"/>
    <w:rsid w:val="004D5DC9"/>
    <w:rsid w:val="004E111D"/>
    <w:rsid w:val="004E50A8"/>
    <w:rsid w:val="00510ACF"/>
    <w:rsid w:val="00510EEA"/>
    <w:rsid w:val="00511834"/>
    <w:rsid w:val="00530EF2"/>
    <w:rsid w:val="005520FF"/>
    <w:rsid w:val="005560A1"/>
    <w:rsid w:val="00577673"/>
    <w:rsid w:val="00584026"/>
    <w:rsid w:val="005855A1"/>
    <w:rsid w:val="00586DF8"/>
    <w:rsid w:val="0059426C"/>
    <w:rsid w:val="00595D4D"/>
    <w:rsid w:val="005A5A48"/>
    <w:rsid w:val="005D10A3"/>
    <w:rsid w:val="0062390D"/>
    <w:rsid w:val="0063026D"/>
    <w:rsid w:val="00642ABD"/>
    <w:rsid w:val="00663E14"/>
    <w:rsid w:val="00687303"/>
    <w:rsid w:val="006B1F22"/>
    <w:rsid w:val="006B5B4F"/>
    <w:rsid w:val="006B7A0F"/>
    <w:rsid w:val="006D1A8D"/>
    <w:rsid w:val="006D4C0B"/>
    <w:rsid w:val="006F4B5B"/>
    <w:rsid w:val="00742CDD"/>
    <w:rsid w:val="00744262"/>
    <w:rsid w:val="00756189"/>
    <w:rsid w:val="007622F4"/>
    <w:rsid w:val="007643D3"/>
    <w:rsid w:val="0077397E"/>
    <w:rsid w:val="007B179D"/>
    <w:rsid w:val="007C4AA3"/>
    <w:rsid w:val="00802A54"/>
    <w:rsid w:val="00810846"/>
    <w:rsid w:val="00813085"/>
    <w:rsid w:val="00826624"/>
    <w:rsid w:val="008362A8"/>
    <w:rsid w:val="00851C5A"/>
    <w:rsid w:val="00876B6F"/>
    <w:rsid w:val="008A3DBD"/>
    <w:rsid w:val="008B6D2F"/>
    <w:rsid w:val="008F089A"/>
    <w:rsid w:val="008F3899"/>
    <w:rsid w:val="008F67A1"/>
    <w:rsid w:val="009023D2"/>
    <w:rsid w:val="009114E9"/>
    <w:rsid w:val="0093692E"/>
    <w:rsid w:val="009407E4"/>
    <w:rsid w:val="00955918"/>
    <w:rsid w:val="0095749B"/>
    <w:rsid w:val="00961583"/>
    <w:rsid w:val="00967B3C"/>
    <w:rsid w:val="0099026A"/>
    <w:rsid w:val="0099689E"/>
    <w:rsid w:val="009A2711"/>
    <w:rsid w:val="009B01CE"/>
    <w:rsid w:val="009B1C60"/>
    <w:rsid w:val="009C220B"/>
    <w:rsid w:val="009D0B3D"/>
    <w:rsid w:val="009E09D1"/>
    <w:rsid w:val="009F6CDF"/>
    <w:rsid w:val="009F727F"/>
    <w:rsid w:val="00A0209E"/>
    <w:rsid w:val="00A04D17"/>
    <w:rsid w:val="00A156C7"/>
    <w:rsid w:val="00A238FC"/>
    <w:rsid w:val="00A2476C"/>
    <w:rsid w:val="00A3088A"/>
    <w:rsid w:val="00A3633F"/>
    <w:rsid w:val="00A36410"/>
    <w:rsid w:val="00A40592"/>
    <w:rsid w:val="00A65C9F"/>
    <w:rsid w:val="00A70BB1"/>
    <w:rsid w:val="00A7499A"/>
    <w:rsid w:val="00A943E8"/>
    <w:rsid w:val="00A967BE"/>
    <w:rsid w:val="00AA1C52"/>
    <w:rsid w:val="00AC1491"/>
    <w:rsid w:val="00AF1DD3"/>
    <w:rsid w:val="00AF5F85"/>
    <w:rsid w:val="00AF7195"/>
    <w:rsid w:val="00B0312E"/>
    <w:rsid w:val="00B16130"/>
    <w:rsid w:val="00B225BF"/>
    <w:rsid w:val="00B30373"/>
    <w:rsid w:val="00B55123"/>
    <w:rsid w:val="00B62381"/>
    <w:rsid w:val="00B64720"/>
    <w:rsid w:val="00B70BED"/>
    <w:rsid w:val="00B93B0B"/>
    <w:rsid w:val="00BA5973"/>
    <w:rsid w:val="00BA7134"/>
    <w:rsid w:val="00BB72E6"/>
    <w:rsid w:val="00BD38D7"/>
    <w:rsid w:val="00BE17CF"/>
    <w:rsid w:val="00BF58AE"/>
    <w:rsid w:val="00C06C76"/>
    <w:rsid w:val="00C27A16"/>
    <w:rsid w:val="00C45475"/>
    <w:rsid w:val="00C46485"/>
    <w:rsid w:val="00C6274E"/>
    <w:rsid w:val="00C67FA4"/>
    <w:rsid w:val="00C745AD"/>
    <w:rsid w:val="00C80410"/>
    <w:rsid w:val="00C93A1C"/>
    <w:rsid w:val="00CA552A"/>
    <w:rsid w:val="00CB7C65"/>
    <w:rsid w:val="00CF24C6"/>
    <w:rsid w:val="00D06D4A"/>
    <w:rsid w:val="00D12954"/>
    <w:rsid w:val="00D13960"/>
    <w:rsid w:val="00D15196"/>
    <w:rsid w:val="00D26B0E"/>
    <w:rsid w:val="00D36E3E"/>
    <w:rsid w:val="00D4050B"/>
    <w:rsid w:val="00D4135D"/>
    <w:rsid w:val="00D70C83"/>
    <w:rsid w:val="00D908B5"/>
    <w:rsid w:val="00D956FC"/>
    <w:rsid w:val="00D95EDB"/>
    <w:rsid w:val="00DA2091"/>
    <w:rsid w:val="00DB5230"/>
    <w:rsid w:val="00E12E99"/>
    <w:rsid w:val="00E2254D"/>
    <w:rsid w:val="00E41B2F"/>
    <w:rsid w:val="00E43DD7"/>
    <w:rsid w:val="00E4541E"/>
    <w:rsid w:val="00E50A51"/>
    <w:rsid w:val="00E532FF"/>
    <w:rsid w:val="00E650CC"/>
    <w:rsid w:val="00E71463"/>
    <w:rsid w:val="00E800B1"/>
    <w:rsid w:val="00E83A05"/>
    <w:rsid w:val="00E84EA8"/>
    <w:rsid w:val="00EA0CEB"/>
    <w:rsid w:val="00EA5C1A"/>
    <w:rsid w:val="00EC05D7"/>
    <w:rsid w:val="00ED1935"/>
    <w:rsid w:val="00EE222D"/>
    <w:rsid w:val="00F01202"/>
    <w:rsid w:val="00F11CA4"/>
    <w:rsid w:val="00F15538"/>
    <w:rsid w:val="00F21563"/>
    <w:rsid w:val="00F336F2"/>
    <w:rsid w:val="00F439F8"/>
    <w:rsid w:val="00F472C5"/>
    <w:rsid w:val="00F53B84"/>
    <w:rsid w:val="00F61462"/>
    <w:rsid w:val="00F63714"/>
    <w:rsid w:val="00F66340"/>
    <w:rsid w:val="00F8383D"/>
    <w:rsid w:val="00F8690E"/>
    <w:rsid w:val="00FD3AAC"/>
    <w:rsid w:val="00FE2B75"/>
    <w:rsid w:val="00FE2C8A"/>
    <w:rsid w:val="00FE4CC4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E473C"/>
  <w15:docId w15:val="{83B4BA9E-0687-5341-90D5-C44F904D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69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7A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A5C1A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5C1A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paragraph" w:styleId="Ingenmellomrom">
    <w:name w:val="No Spacing"/>
    <w:aliases w:val="Normal under"/>
    <w:basedOn w:val="Normal"/>
    <w:uiPriority w:val="1"/>
    <w:qFormat/>
    <w:rsid w:val="00EA5C1A"/>
    <w:pPr>
      <w:tabs>
        <w:tab w:val="left" w:pos="5103"/>
        <w:tab w:val="left" w:pos="8222"/>
      </w:tabs>
      <w:ind w:left="34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1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834"/>
    <w:rPr>
      <w:b/>
      <w:bCs/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50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50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50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50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50C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7499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56FC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7A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6B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E800B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10ACF"/>
    <w:rPr>
      <w:rFonts w:ascii="Times New Roman" w:hAnsi="Times New Roman" w:cs="Times New Roman"/>
      <w:sz w:val="24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C4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cn.org/professionals/physician_gls/pdf/cutaneous_melanoma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lsedirektoratet.no/retningslinjer/maligne-melanomer-handlingsprogram/Nasjonalt%20handlingsprogram%20med%20retningslinjer%20for%20diagnostikk,%20behandling%20og%20oppf&#248;lging%20av%20maligne%20melanomer.pdf/_/attachment/inline/5d73abbb-5cbb-4394-9dad-94f43fdc28d2:c03c6f84b04197734b00f4d4b462feb20efdf4ff/Nasjonalt%20handlingsprogram%20med%20retningslinjer%20for%20diagnostikk,%20behandling%20og%20oppf&#248;lging%20av%20maligne%20melanomer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Documents/Om%20systemet/Veiledende%20kriterier%20for%20medisinsk%20utstyr%20i%20Nye%20metoder%20(29.06.17)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ccn.org/professionals/physician_gls/pdf/cutaneous_melanoma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lsedirektoratet.no/retningslinjer/maligne-melanomer-handlingsprogram/Nasjonalt%20handlingsprogram%20med%20retningslinjer%20for%20diagnostikk,%20behandling%20og%20oppf&#248;lging%20av%20maligne%20melanomer.pdf/_/attachment/inline/5d73abbb-5cbb-4394-9dad-94f43fdc28d2:c03c6f84b04197734b00f4d4b462feb20efdf4ff/Nasjonalt%20handlingsprogram%20med%20retningslinjer%20for%20diagnostikk,%20behandling%20og%20oppf&#248;lging%20av%20maligne%20melanom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15DD-932D-4DC0-8ABE-8847238BFD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F69DCA-DA7E-4750-A27E-C26DD6580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8BCD4-8F4F-4C27-AFAF-0EA3A6895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D30D7-8AC6-4802-B123-95F942B4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Skilhagen Thormodsen</dc:creator>
  <cp:lastModifiedBy>Straume, Oddbjørn</cp:lastModifiedBy>
  <cp:revision>3</cp:revision>
  <cp:lastPrinted>2020-01-16T08:16:00Z</cp:lastPrinted>
  <dcterms:created xsi:type="dcterms:W3CDTF">2021-08-25T14:03:00Z</dcterms:created>
  <dcterms:modified xsi:type="dcterms:W3CDTF">2021-08-31T07:13:00Z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MainLanguage">
    <vt:lpwstr/>
  </property>
  <property fmtid="{D5CDD505-2E9C-101B-9397-08002B2CF9AE}" pid="3" name="HdirInterFellesTema">
    <vt:lpwstr>217;#System for innføring av nye metoder (ny)|b9f843b0-03b4-4adc-a972-08fcd34b5c3a</vt:lpwstr>
  </property>
  <property fmtid="{D5CDD505-2E9C-101B-9397-08002B2CF9AE}" pid="4" name="ContentTypeId">
    <vt:lpwstr>0x01010035C678E250B5154BA48D58577F8DAB50</vt:lpwstr>
  </property>
  <property fmtid="{D5CDD505-2E9C-101B-9397-08002B2CF9AE}" pid="5" name="HdirInterFellesHovedTema">
    <vt:lpwstr>32;#Helse- og omsorgstjenester|84915f05-b831-469d-9b28-54bf0a55c0d6</vt:lpwstr>
  </property>
</Properties>
</file>