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890D6A0" w14:textId="77777777" w:rsidR="00EA5C1A" w:rsidRPr="003C242C" w:rsidRDefault="003C242C" w:rsidP="003C242C">
      <w:r w:rsidRPr="003C242C">
        <w:rPr>
          <w:rStyle w:val="TittelTegn"/>
          <w:noProof/>
          <w:lang w:eastAsia="nb-NO"/>
        </w:rPr>
        <mc:AlternateContent>
          <mc:Choice Requires="wps">
            <w:drawing>
              <wp:anchor distT="0" distB="0" distL="114300" distR="114300" simplePos="0" relativeHeight="251659264" behindDoc="0" locked="0" layoutInCell="1" allowOverlap="1" wp14:anchorId="542555A6" wp14:editId="3753AEC7">
                <wp:simplePos x="0" y="0"/>
                <wp:positionH relativeFrom="column">
                  <wp:posOffset>-52070</wp:posOffset>
                </wp:positionH>
                <wp:positionV relativeFrom="paragraph">
                  <wp:posOffset>386080</wp:posOffset>
                </wp:positionV>
                <wp:extent cx="5810250" cy="0"/>
                <wp:effectExtent l="0" t="0" r="19050" b="19050"/>
                <wp:wrapNone/>
                <wp:docPr id="2" name="Rett linje 2"/>
                <wp:cNvGraphicFramePr/>
                <a:graphic xmlns:a="http://schemas.openxmlformats.org/drawingml/2006/main">
                  <a:graphicData uri="http://schemas.microsoft.com/office/word/2010/wordprocessingShape">
                    <wps:wsp>
                      <wps:cNvCnPr/>
                      <wps:spPr>
                        <a:xfrm>
                          <a:off x="0" y="0"/>
                          <a:ext cx="5810250" cy="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F4269" id="Rett linj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30.4pt" to="453.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" strokecolor="#4bacc6 [3208]" strokeweight="1.5pt"/>
            </w:pict>
          </mc:Fallback>
        </mc:AlternateContent>
      </w:r>
      <w:r w:rsidR="00EA5C1A" w:rsidRPr="003C242C">
        <w:rPr>
          <w:rStyle w:val="TittelTegn"/>
        </w:rPr>
        <w:t>Forslag om nasjonal metodevurderin</w:t>
      </w:r>
      <w:r>
        <w:rPr>
          <w:rStyle w:val="TittelTegn"/>
        </w:rPr>
        <w:t>g</w:t>
      </w:r>
    </w:p>
    <w:p w14:paraId="57867CFC" w14:textId="77777777" w:rsidR="003C242C" w:rsidRDefault="003C242C" w:rsidP="00EA5C1A">
      <w:pPr>
        <w:pStyle w:val="Ingenmellomrom"/>
        <w:tabs>
          <w:tab w:val="clear" w:pos="5103"/>
          <w:tab w:val="left" w:pos="7371"/>
        </w:tabs>
        <w:ind w:left="0"/>
        <w:rPr>
          <w:rFonts w:asciiTheme="majorHAnsi" w:eastAsiaTheme="majorEastAsia" w:hAnsiTheme="majorHAnsi" w:cstheme="majorBidi"/>
          <w:b/>
          <w:bCs/>
          <w:sz w:val="26"/>
          <w:szCs w:val="26"/>
        </w:rPr>
      </w:pPr>
    </w:p>
    <w:p w14:paraId="5D75A69D" w14:textId="36B3BC6F" w:rsidR="00EA5C1A" w:rsidRDefault="00EA5C1A" w:rsidP="00EA5C1A">
      <w:pPr>
        <w:pStyle w:val="Ingenmellomrom"/>
        <w:tabs>
          <w:tab w:val="clear" w:pos="5103"/>
          <w:tab w:val="left" w:pos="7371"/>
        </w:tabs>
        <w:ind w:left="0"/>
      </w:pPr>
      <w:r w:rsidRPr="00C522BE">
        <w:rPr>
          <w:rFonts w:asciiTheme="majorHAnsi" w:eastAsiaTheme="majorEastAsia" w:hAnsiTheme="majorHAnsi" w:cstheme="majorBidi"/>
          <w:b/>
          <w:bCs/>
          <w:sz w:val="26"/>
          <w:szCs w:val="26"/>
        </w:rPr>
        <w:t>Viktig informasjon – se på dette først</w:t>
      </w:r>
      <w:r w:rsidR="009D0B3D">
        <w:rPr>
          <w:rFonts w:asciiTheme="majorHAnsi" w:eastAsiaTheme="majorEastAsia" w:hAnsiTheme="majorHAnsi" w:cstheme="majorBidi"/>
          <w:b/>
          <w:bCs/>
          <w:sz w:val="26"/>
          <w:szCs w:val="26"/>
        </w:rPr>
        <w:t xml:space="preserve"> og husk å krysse av</w:t>
      </w:r>
      <w:r w:rsidR="00B93B0B">
        <w:rPr>
          <w:rFonts w:asciiTheme="majorHAnsi" w:eastAsiaTheme="majorEastAsia" w:hAnsiTheme="majorHAnsi" w:cstheme="majorBidi"/>
          <w:b/>
          <w:bCs/>
          <w:sz w:val="26"/>
          <w:szCs w:val="26"/>
        </w:rPr>
        <w:t>!</w:t>
      </w:r>
    </w:p>
    <w:p w14:paraId="0585B16D" w14:textId="19303363" w:rsidR="00EA5C1A" w:rsidRPr="00E04C06" w:rsidRDefault="00EA5C1A" w:rsidP="00EA5C1A">
      <w:pPr>
        <w:pStyle w:val="Ingenmellomrom"/>
        <w:numPr>
          <w:ilvl w:val="0"/>
          <w:numId w:val="8"/>
        </w:numPr>
        <w:tabs>
          <w:tab w:val="clear" w:pos="5103"/>
          <w:tab w:val="left" w:pos="7371"/>
        </w:tabs>
      </w:pPr>
      <w:r>
        <w:t xml:space="preserve">Innsendte forslag til nasjonale metodevurderinger vil bli publisert i sin helhet. </w:t>
      </w:r>
      <w:r w:rsidR="006B7A0F">
        <w:t>Har du informasjon du mener ikke kan</w:t>
      </w:r>
      <w:r w:rsidR="006B7A0F" w:rsidRPr="00BB7BBF">
        <w:t xml:space="preserve"> offentliggjøres</w:t>
      </w:r>
      <w:r w:rsidR="006B7A0F">
        <w:t>,</w:t>
      </w:r>
      <w:r w:rsidR="006B7A0F" w:rsidRPr="00BB7BBF">
        <w:t xml:space="preserve"> ta kontakt med sekretariatet </w:t>
      </w:r>
      <w:r w:rsidR="006B7A0F" w:rsidRPr="00BB7BBF">
        <w:rPr>
          <w:u w:val="single"/>
        </w:rPr>
        <w:t>før innsending</w:t>
      </w:r>
      <w:r w:rsidR="00A3088A">
        <w:rPr>
          <w:u w:val="single"/>
        </w:rPr>
        <w:t>.</w:t>
      </w:r>
      <w:r w:rsidR="00A3088A">
        <w:rPr>
          <w:b/>
        </w:rPr>
        <w:t xml:space="preserve"> </w:t>
      </w:r>
      <w:r>
        <w:br/>
      </w:r>
      <w:r w:rsidRPr="009D0B3D">
        <w:rPr>
          <w:b/>
        </w:rPr>
        <w:t xml:space="preserve">Forslagsstiller er klar over at skjemaet vil bli publisert i sin </w:t>
      </w:r>
      <w:r w:rsidR="00A7499A" w:rsidRPr="009D0B3D">
        <w:rPr>
          <w:b/>
        </w:rPr>
        <w:t>helhet (kryss av):</w:t>
      </w:r>
      <w:r w:rsidR="006B7A0F">
        <w:t xml:space="preserve">      </w:t>
      </w:r>
      <w:r w:rsidR="006B7A0F">
        <w:tab/>
      </w:r>
      <w:sdt>
        <w:sdtPr>
          <w:rPr>
            <w:rFonts w:ascii="MS Gothic" w:eastAsia="MS Gothic" w:hAnsi="MS Gothic"/>
          </w:rPr>
          <w:id w:val="1087498439"/>
          <w14:checkbox>
            <w14:checked w14:val="1"/>
            <w14:checkedState w14:val="2612" w14:font="MS Gothic"/>
            <w14:uncheckedState w14:val="2610" w14:font="MS Gothic"/>
          </w14:checkbox>
        </w:sdtPr>
        <w:sdtEndPr/>
        <w:sdtContent>
          <w:r w:rsidR="00903EBC">
            <w:rPr>
              <w:rFonts w:ascii="MS Gothic" w:eastAsia="MS Gothic" w:hAnsi="MS Gothic" w:hint="eastAsia"/>
            </w:rPr>
            <w:t>☒</w:t>
          </w:r>
        </w:sdtContent>
      </w:sdt>
      <w:r>
        <w:t xml:space="preserve">  </w:t>
      </w:r>
    </w:p>
    <w:p w14:paraId="74F454A6" w14:textId="33E0EE0B" w:rsidR="00EA5C1A" w:rsidRDefault="00EA5C1A" w:rsidP="00EA5C1A">
      <w:pPr>
        <w:pStyle w:val="Ingenmellomrom"/>
        <w:numPr>
          <w:ilvl w:val="0"/>
          <w:numId w:val="8"/>
        </w:numPr>
        <w:tabs>
          <w:tab w:val="clear" w:pos="5103"/>
          <w:tab w:val="left" w:pos="7371"/>
        </w:tabs>
      </w:pPr>
      <w:r>
        <w:t>Forslagsstiller har fylt ut</w:t>
      </w:r>
      <w:r w:rsidRPr="00241CB6">
        <w:t xml:space="preserve"> </w:t>
      </w:r>
      <w:r w:rsidR="008F089A">
        <w:t>punkt 18</w:t>
      </w:r>
      <w:r w:rsidR="00F472C5">
        <w:t xml:space="preserve"> nedenfor:</w:t>
      </w:r>
      <w:r>
        <w:t xml:space="preserve"> «Interesser og eventuelle</w:t>
      </w:r>
      <w:r>
        <w:br/>
        <w:t xml:space="preserve"> interessekonflikter» (kryss av):  </w:t>
      </w:r>
      <w:r w:rsidR="006B7A0F">
        <w:tab/>
      </w:r>
      <w:r>
        <w:t xml:space="preserve">       </w:t>
      </w:r>
      <w:r w:rsidR="006B7A0F">
        <w:tab/>
      </w:r>
      <w:r>
        <w:t xml:space="preserve">  </w:t>
      </w:r>
      <w:sdt>
        <w:sdtPr>
          <w:rPr>
            <w:rFonts w:ascii="MS Gothic" w:eastAsia="MS Gothic" w:hAnsi="MS Gothic"/>
          </w:rPr>
          <w:id w:val="247315028"/>
          <w14:checkbox>
            <w14:checked w14:val="1"/>
            <w14:checkedState w14:val="2612" w14:font="MS Gothic"/>
            <w14:uncheckedState w14:val="2610" w14:font="MS Gothic"/>
          </w14:checkbox>
        </w:sdtPr>
        <w:sdtEndPr/>
        <w:sdtContent>
          <w:r w:rsidR="00903EBC">
            <w:rPr>
              <w:rFonts w:ascii="MS Gothic" w:eastAsia="MS Gothic" w:hAnsi="MS Gothic" w:hint="eastAsia"/>
            </w:rPr>
            <w:t>☒</w:t>
          </w:r>
        </w:sdtContent>
      </w:sdt>
    </w:p>
    <w:p w14:paraId="5C604B08" w14:textId="52E7AE88" w:rsidR="00EA5C1A" w:rsidRPr="00097369" w:rsidRDefault="00EA5C1A" w:rsidP="00EA5C1A">
      <w:pPr>
        <w:pStyle w:val="Ingenmellomrom"/>
        <w:numPr>
          <w:ilvl w:val="0"/>
          <w:numId w:val="8"/>
        </w:numPr>
        <w:tabs>
          <w:tab w:val="clear" w:pos="5103"/>
          <w:tab w:val="left" w:pos="7371"/>
        </w:tabs>
      </w:pPr>
      <w:r w:rsidRPr="00E04C06">
        <w:rPr>
          <w:bCs/>
        </w:rPr>
        <w:t>Dette skjema</w:t>
      </w:r>
      <w:r w:rsidR="00586DF8">
        <w:rPr>
          <w:bCs/>
        </w:rPr>
        <w:t>et</w:t>
      </w:r>
      <w:r w:rsidRPr="00E04C06">
        <w:rPr>
          <w:bCs/>
        </w:rPr>
        <w:t xml:space="preserve"> brukes for å sende inn forslag om metodevurdering på nasjonalt nivå i Nye metoder. Skjema</w:t>
      </w:r>
      <w:r w:rsidR="00586DF8">
        <w:rPr>
          <w:bCs/>
        </w:rPr>
        <w:t>et</w:t>
      </w:r>
      <w:r w:rsidRPr="00E04C06">
        <w:rPr>
          <w:bCs/>
        </w:rPr>
        <w:t xml:space="preserve"> gjelder ikke forslag om forskningsprosjekter. En metodevurdering er en type kunnskapsoppsummering, og for at en slik skal kunne utføres</w:t>
      </w:r>
      <w:r w:rsidR="00311E4A">
        <w:rPr>
          <w:bCs/>
        </w:rPr>
        <w:t>,</w:t>
      </w:r>
      <w:r w:rsidRPr="00E04C06">
        <w:rPr>
          <w:bCs/>
        </w:rPr>
        <w:t xml:space="preserve"> behøves dokumentasjon </w:t>
      </w:r>
      <w:r w:rsidRPr="00097369">
        <w:rPr>
          <w:bCs/>
        </w:rPr>
        <w:t xml:space="preserve">eksempelvis fra gjennomførte kliniske </w:t>
      </w:r>
      <w:r w:rsidR="008A3DBD" w:rsidRPr="00097369">
        <w:rPr>
          <w:bCs/>
        </w:rPr>
        <w:t xml:space="preserve">studier. </w:t>
      </w:r>
      <w:r w:rsidRPr="00097369">
        <w:rPr>
          <w:bCs/>
        </w:rPr>
        <w:t>Manglende dokumentasjonsgrunnlag kan være en av årsakene til at Bestillerforum RHF ikke gir oppdrag om</w:t>
      </w:r>
      <w:r w:rsidR="003B341B" w:rsidRPr="003B341B">
        <w:rPr>
          <w:rFonts w:ascii="Calibri Light" w:eastAsia="Times New Roman" w:hAnsi="Calibri Light" w:cs="Times New Roman"/>
          <w:lang w:eastAsia="nb-NO"/>
        </w:rPr>
        <w:t xml:space="preserve"> </w:t>
      </w:r>
      <w:r w:rsidRPr="00097369">
        <w:rPr>
          <w:bCs/>
        </w:rPr>
        <w:t>en metodevurdering.</w:t>
      </w:r>
      <w:r w:rsidR="00F53B84" w:rsidRPr="00097369">
        <w:rPr>
          <w:bCs/>
        </w:rPr>
        <w:t xml:space="preserve"> </w:t>
      </w:r>
    </w:p>
    <w:p w14:paraId="752B4CF1" w14:textId="2F69C200" w:rsidR="00A7499A" w:rsidRPr="00097369" w:rsidRDefault="00A7499A" w:rsidP="00A7499A">
      <w:pPr>
        <w:pStyle w:val="Ingenmellomrom"/>
        <w:numPr>
          <w:ilvl w:val="0"/>
          <w:numId w:val="8"/>
        </w:numPr>
        <w:tabs>
          <w:tab w:val="clear" w:pos="5103"/>
          <w:tab w:val="left" w:pos="7371"/>
        </w:tabs>
      </w:pPr>
      <w:r w:rsidRPr="00097369">
        <w:rPr>
          <w:bCs/>
          <w:u w:val="single"/>
        </w:rPr>
        <w:t xml:space="preserve">Hvis </w:t>
      </w:r>
      <w:r w:rsidR="001837E4" w:rsidRPr="00097369">
        <w:rPr>
          <w:bCs/>
        </w:rPr>
        <w:t>forslaget</w:t>
      </w:r>
      <w:r w:rsidRPr="00097369">
        <w:rPr>
          <w:bCs/>
        </w:rPr>
        <w:t xml:space="preserve"> gjelder et medisinsk uts</w:t>
      </w:r>
      <w:r w:rsidR="001837E4" w:rsidRPr="00097369">
        <w:rPr>
          <w:bCs/>
        </w:rPr>
        <w:t>t</w:t>
      </w:r>
      <w:r w:rsidRPr="00097369">
        <w:rPr>
          <w:bCs/>
        </w:rPr>
        <w:t xml:space="preserve">yr, er forslagsstiller </w:t>
      </w:r>
      <w:r w:rsidR="001837E4" w:rsidRPr="00097369">
        <w:rPr>
          <w:bCs/>
        </w:rPr>
        <w:t xml:space="preserve">kjent med dokumentet </w:t>
      </w:r>
      <w:hyperlink r:id="rId11" w:history="1">
        <w:r w:rsidRPr="00D956FC">
          <w:rPr>
            <w:rStyle w:val="Hyperkobling"/>
            <w:bCs/>
          </w:rPr>
          <w:t>Veiledende kriterier for håndtering av medisinsk utstyr i Nye metoder</w:t>
        </w:r>
      </w:hyperlink>
      <w:r w:rsidR="001837E4" w:rsidRPr="00097369">
        <w:rPr>
          <w:bCs/>
        </w:rPr>
        <w:t xml:space="preserve"> </w:t>
      </w:r>
      <w:r w:rsidRPr="00097369">
        <w:rPr>
          <w:bCs/>
        </w:rPr>
        <w:t>(link) (kryss av):</w:t>
      </w:r>
      <w:r w:rsidRPr="00097369">
        <w:t xml:space="preserve">   </w:t>
      </w:r>
      <w:sdt>
        <w:sdtPr>
          <w:rPr>
            <w:rFonts w:ascii="MS Gothic" w:eastAsia="MS Gothic" w:hAnsi="MS Gothic"/>
          </w:rPr>
          <w:id w:val="-510148501"/>
          <w14:checkbox>
            <w14:checked w14:val="0"/>
            <w14:checkedState w14:val="2612" w14:font="MS Gothic"/>
            <w14:uncheckedState w14:val="2610" w14:font="MS Gothic"/>
          </w14:checkbox>
        </w:sdtPr>
        <w:sdtEndPr/>
        <w:sdtContent>
          <w:r w:rsidR="00CA552A">
            <w:rPr>
              <w:rFonts w:ascii="MS Gothic" w:eastAsia="MS Gothic" w:hAnsi="MS Gothic" w:hint="eastAsia"/>
            </w:rPr>
            <w:t>☐</w:t>
          </w:r>
        </w:sdtContent>
      </w:sdt>
      <w:r w:rsidRPr="00097369">
        <w:t xml:space="preserve">         </w:t>
      </w:r>
    </w:p>
    <w:p w14:paraId="1933ADFE" w14:textId="2412DD75" w:rsidR="00EA5C1A" w:rsidRDefault="006B7A0F" w:rsidP="00EA5C1A">
      <w:pPr>
        <w:pStyle w:val="Overskrift2"/>
        <w:rPr>
          <w:color w:val="auto"/>
        </w:rPr>
      </w:pPr>
      <w:r>
        <w:rPr>
          <w:color w:val="auto"/>
        </w:rPr>
        <w:t xml:space="preserve">Opplysninger om forslagsstiller </w:t>
      </w:r>
    </w:p>
    <w:tbl>
      <w:tblPr>
        <w:tblStyle w:val="Tabellrutenett"/>
        <w:tblW w:w="0" w:type="auto"/>
        <w:tblLook w:val="04A0" w:firstRow="1" w:lastRow="0" w:firstColumn="1" w:lastColumn="0" w:noHBand="0" w:noVBand="1"/>
      </w:tblPr>
      <w:tblGrid>
        <w:gridCol w:w="4077"/>
        <w:gridCol w:w="4678"/>
      </w:tblGrid>
      <w:tr w:rsidR="006B7A0F" w14:paraId="4AD5DD9C" w14:textId="77777777" w:rsidTr="00176DA4">
        <w:tc>
          <w:tcPr>
            <w:tcW w:w="4077" w:type="dxa"/>
          </w:tcPr>
          <w:p w14:paraId="26CE31BB" w14:textId="1BCFB3C5" w:rsidR="006B7A0F" w:rsidRDefault="006B7A0F" w:rsidP="00176DA4">
            <w:r>
              <w:t>Navn/kontaktperson</w:t>
            </w:r>
          </w:p>
        </w:tc>
        <w:tc>
          <w:tcPr>
            <w:tcW w:w="4678" w:type="dxa"/>
          </w:tcPr>
          <w:p w14:paraId="4F56AA73" w14:textId="6071F92E" w:rsidR="006B7A0F" w:rsidRDefault="00903EBC" w:rsidP="00176DA4">
            <w:r>
              <w:t>Even Stubberud</w:t>
            </w:r>
          </w:p>
        </w:tc>
      </w:tr>
      <w:tr w:rsidR="006B7A0F" w14:paraId="03E0F1E9" w14:textId="77777777" w:rsidTr="00176DA4">
        <w:tc>
          <w:tcPr>
            <w:tcW w:w="4077" w:type="dxa"/>
          </w:tcPr>
          <w:p w14:paraId="09A38FBA" w14:textId="77777777" w:rsidR="006B7A0F" w:rsidRDefault="006B7A0F" w:rsidP="00176DA4">
            <w:r>
              <w:t>Eventuell organisasjon/arbeidsplass</w:t>
            </w:r>
          </w:p>
        </w:tc>
        <w:tc>
          <w:tcPr>
            <w:tcW w:w="4678" w:type="dxa"/>
          </w:tcPr>
          <w:p w14:paraId="62CD952E" w14:textId="1EF36EC2" w:rsidR="006B7A0F" w:rsidRDefault="00903EBC" w:rsidP="00176DA4">
            <w:r>
              <w:t>Roche Norge AS</w:t>
            </w:r>
          </w:p>
        </w:tc>
      </w:tr>
      <w:tr w:rsidR="006B7A0F" w14:paraId="1D778309" w14:textId="77777777" w:rsidTr="00176DA4">
        <w:tc>
          <w:tcPr>
            <w:tcW w:w="4077" w:type="dxa"/>
          </w:tcPr>
          <w:p w14:paraId="67AD3635" w14:textId="77777777" w:rsidR="006B7A0F" w:rsidRDefault="006B7A0F" w:rsidP="00176DA4">
            <w:r>
              <w:t>Kontaktinformasjon (e-post / telefon)</w:t>
            </w:r>
          </w:p>
        </w:tc>
        <w:tc>
          <w:tcPr>
            <w:tcW w:w="4678" w:type="dxa"/>
          </w:tcPr>
          <w:p w14:paraId="7B0582CA" w14:textId="7BEB7AF1" w:rsidR="006B7A0F" w:rsidRDefault="00A81D35" w:rsidP="00176DA4">
            <w:hyperlink r:id="rId12" w:history="1">
              <w:r w:rsidR="00903EBC" w:rsidRPr="00270222">
                <w:rPr>
                  <w:rStyle w:val="Hyperkobling"/>
                </w:rPr>
                <w:t>Even.stubberud@roche.com</w:t>
              </w:r>
            </w:hyperlink>
          </w:p>
        </w:tc>
      </w:tr>
      <w:tr w:rsidR="00E800B1" w14:paraId="1C99A643" w14:textId="77777777" w:rsidTr="00176DA4">
        <w:tc>
          <w:tcPr>
            <w:tcW w:w="4077" w:type="dxa"/>
          </w:tcPr>
          <w:p w14:paraId="66739B68" w14:textId="6C972F2B" w:rsidR="00E800B1" w:rsidRDefault="00E800B1" w:rsidP="00E800B1">
            <w:r>
              <w:t>Dato for innsending av forslag</w:t>
            </w:r>
          </w:p>
        </w:tc>
        <w:tc>
          <w:tcPr>
            <w:tcW w:w="4678" w:type="dxa"/>
          </w:tcPr>
          <w:p w14:paraId="7C1DC19D" w14:textId="77777777" w:rsidR="00E800B1" w:rsidRDefault="00E800B1" w:rsidP="00E800B1"/>
        </w:tc>
      </w:tr>
    </w:tbl>
    <w:p w14:paraId="5FDD8FC7" w14:textId="77777777" w:rsidR="006B7A0F" w:rsidRPr="006B7A0F" w:rsidRDefault="006B7A0F" w:rsidP="006B7A0F"/>
    <w:p w14:paraId="611E0AD4" w14:textId="720EEBCA" w:rsidR="00EA5C1A" w:rsidRPr="00F8383D" w:rsidRDefault="00F8383D" w:rsidP="00F8383D">
      <w:pPr>
        <w:pStyle w:val="Ingenmellomrom"/>
        <w:ind w:left="0"/>
        <w:rPr>
          <w:rFonts w:asciiTheme="majorHAnsi" w:eastAsiaTheme="majorEastAsia" w:hAnsiTheme="majorHAnsi" w:cstheme="majorBidi"/>
          <w:b/>
          <w:bCs/>
          <w:sz w:val="26"/>
          <w:szCs w:val="26"/>
        </w:rPr>
      </w:pPr>
      <w:r w:rsidRPr="00F8383D">
        <w:rPr>
          <w:rFonts w:asciiTheme="majorHAnsi" w:eastAsiaTheme="majorEastAsia" w:hAnsiTheme="majorHAnsi" w:cstheme="majorBidi"/>
          <w:b/>
          <w:bCs/>
          <w:sz w:val="26"/>
          <w:szCs w:val="26"/>
        </w:rPr>
        <w:t>Opplysninger om metoden som foreslås</w:t>
      </w:r>
    </w:p>
    <w:p w14:paraId="58924E0A" w14:textId="77777777" w:rsidR="00EA5C1A" w:rsidRPr="00E53575" w:rsidRDefault="00EA5C1A" w:rsidP="00EA5C1A">
      <w:pPr>
        <w:pStyle w:val="Listeavsnitt"/>
        <w:keepNext/>
        <w:numPr>
          <w:ilvl w:val="0"/>
          <w:numId w:val="7"/>
        </w:numPr>
        <w:spacing w:before="360"/>
        <w:ind w:left="357" w:hanging="357"/>
      </w:pPr>
      <w:r>
        <w:t>Forslagstillers t</w:t>
      </w:r>
      <w:r w:rsidRPr="00124379">
        <w:t xml:space="preserve">ittel på </w:t>
      </w:r>
      <w:r>
        <w:t>forslaget</w:t>
      </w:r>
      <w:r w:rsidRPr="00E53575">
        <w:t>:</w:t>
      </w:r>
      <w:r>
        <w:t>*</w:t>
      </w:r>
      <w:r>
        <w:br/>
      </w:r>
      <w:r>
        <w:rPr>
          <w:sz w:val="16"/>
        </w:rPr>
        <w:t>*Denne</w:t>
      </w:r>
      <w:r w:rsidRPr="00A26AD8">
        <w:rPr>
          <w:sz w:val="16"/>
        </w:rPr>
        <w:t xml:space="preserve"> kan endres under</w:t>
      </w:r>
      <w:r>
        <w:rPr>
          <w:sz w:val="16"/>
        </w:rPr>
        <w:t xml:space="preserve"> den </w:t>
      </w:r>
      <w:r w:rsidRPr="00A26AD8">
        <w:rPr>
          <w:sz w:val="16"/>
        </w:rPr>
        <w:t>vider</w:t>
      </w:r>
      <w:r>
        <w:rPr>
          <w:sz w:val="16"/>
        </w:rPr>
        <w:t>e</w:t>
      </w:r>
      <w:r w:rsidRPr="00A26AD8">
        <w:rPr>
          <w:sz w:val="16"/>
        </w:rPr>
        <w:t xml:space="preserve"> behandling</w:t>
      </w:r>
      <w:r>
        <w:rPr>
          <w:sz w:val="16"/>
        </w:rPr>
        <w:t xml:space="preserve">en </w:t>
      </w:r>
      <w:r w:rsidRPr="00A26AD8">
        <w:rPr>
          <w:sz w:val="16"/>
        </w:rPr>
        <w:t>i systemet</w:t>
      </w:r>
      <w:r w:rsidR="00B225BF">
        <w:rPr>
          <w:sz w:val="16"/>
        </w:rPr>
        <w:t xml:space="preserve"> for Nye metoder:</w:t>
      </w:r>
    </w:p>
    <w:p w14:paraId="7FC8CC77" w14:textId="77777777" w:rsidR="00EA5C1A" w:rsidRDefault="00EA5C1A" w:rsidP="00EA5C1A">
      <w:pPr>
        <w:pStyle w:val="Ingenmellomrom"/>
      </w:pPr>
      <w:r w:rsidRPr="00144F5B">
        <w:rPr>
          <w:noProof/>
          <w:lang w:eastAsia="nb-NO"/>
        </w:rPr>
        <mc:AlternateContent>
          <mc:Choice Requires="wps">
            <w:drawing>
              <wp:inline distT="0" distB="0" distL="0" distR="0" wp14:anchorId="2BF1B77D" wp14:editId="73191365">
                <wp:extent cx="5400000" cy="1403985"/>
                <wp:effectExtent l="0" t="0" r="10795" b="14605"/>
                <wp:docPr id="4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14:paraId="18BA8A1E" w14:textId="490D0553" w:rsidR="00EA5C1A" w:rsidRDefault="00903EBC" w:rsidP="00EA5C1A">
                            <w:r w:rsidRPr="00903EBC">
                              <w:t>Hemlibra (Emicizumab) til profylaktisk behandling av pasienter med alvorlig grad av hemofili A uten antistoff mot faktor VIII</w:t>
                            </w:r>
                            <w:r>
                              <w:t>.</w:t>
                            </w:r>
                          </w:p>
                        </w:txbxContent>
                      </wps:txbx>
                      <wps:bodyPr rot="0" vert="horz" wrap="square" lIns="91440" tIns="45720" rIns="91440" bIns="45720" anchor="t" anchorCtr="0">
                        <a:spAutoFit/>
                      </wps:bodyPr>
                    </wps:wsp>
                  </a:graphicData>
                </a:graphic>
              </wp:inline>
            </w:drawing>
          </mc:Choice>
          <mc:Fallback>
            <w:pict>
              <v:shapetype w14:anchorId="2BF1B77D" id="_x0000_t202" coordsize="21600,21600" o:spt="202" path="m,l,21600r21600,l21600,xe">
                <v:stroke joinstyle="miter"/>
                <v:path gradientshapeok="t" o:connecttype="rect"/>
              </v:shapetype>
              <v:shape id="Tekstboks 1" o:spid="_x0000_s102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">
                <v:textbox style="mso-fit-shape-to-text:t">
                  <w:txbxContent>
                    <w:p w14:paraId="18BA8A1E" w14:textId="490D0553" w:rsidR="00EA5C1A" w:rsidRDefault="00903EBC" w:rsidP="00EA5C1A">
                      <w:r w:rsidRPr="00903EBC">
                        <w:t>Hemlibra (Emicizumab) til profylaktisk behandling av pasienter med alvorlig grad av hemofili A uten antistoff mot faktor VIII</w:t>
                      </w:r>
                      <w:r>
                        <w:t>.</w:t>
                      </w:r>
                    </w:p>
                  </w:txbxContent>
                </v:textbox>
                <w10:anchorlock/>
              </v:shape>
            </w:pict>
          </mc:Fallback>
        </mc:AlternateContent>
      </w:r>
    </w:p>
    <w:p w14:paraId="5558F494" w14:textId="77777777" w:rsidR="00EA5C1A" w:rsidRPr="00610E89" w:rsidRDefault="00EA5C1A" w:rsidP="00EA5C1A">
      <w:pPr>
        <w:pStyle w:val="Listeavsnitt"/>
        <w:keepNext/>
        <w:numPr>
          <w:ilvl w:val="0"/>
          <w:numId w:val="7"/>
        </w:numPr>
        <w:spacing w:before="360"/>
        <w:ind w:left="357" w:hanging="357"/>
      </w:pPr>
      <w:r w:rsidRPr="00610E89">
        <w:t>Kort beskrivelse av metoden som foreslås vurdert:</w:t>
      </w:r>
      <w:r w:rsidRPr="00610E89">
        <w:rPr>
          <w:u w:val="single"/>
        </w:rPr>
        <w:t xml:space="preserve"> </w:t>
      </w:r>
    </w:p>
    <w:p w14:paraId="50ABBBA3" w14:textId="6BA32446" w:rsidR="00EA5C1A" w:rsidRDefault="00EA5C1A" w:rsidP="00EA5C1A">
      <w:pPr>
        <w:pStyle w:val="Ingenmellomrom"/>
      </w:pPr>
      <w:r w:rsidRPr="00144F5B">
        <w:rPr>
          <w:noProof/>
          <w:lang w:eastAsia="nb-NO"/>
        </w:rPr>
        <mc:AlternateContent>
          <mc:Choice Requires="wps">
            <w:drawing>
              <wp:inline distT="0" distB="0" distL="0" distR="0" wp14:anchorId="2409F37E" wp14:editId="66BFEC40">
                <wp:extent cx="5400000" cy="1968500"/>
                <wp:effectExtent l="0" t="0" r="10795" b="12700"/>
                <wp:docPr id="4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968500"/>
                        </a:xfrm>
                        <a:prstGeom prst="rect">
                          <a:avLst/>
                        </a:prstGeom>
                        <a:solidFill>
                          <a:srgbClr val="FFFFFF"/>
                        </a:solidFill>
                        <a:ln w="9525">
                          <a:solidFill>
                            <a:srgbClr val="000000"/>
                          </a:solidFill>
                          <a:miter lim="800000"/>
                          <a:headEnd/>
                          <a:tailEnd/>
                        </a:ln>
                      </wps:spPr>
                      <wps:txbx>
                        <w:txbxContent>
                          <w:p w14:paraId="02861126" w14:textId="77777777" w:rsidR="00903EBC" w:rsidRDefault="00903EBC" w:rsidP="00903EBC">
                            <w:r>
                              <w:t xml:space="preserve">Hemlibra er et rekombinant, humanisert, bispesifikt, immunoglobulin G4 (IgG4), monoklonalt antistoff. Emicizumab gjenoppretter funksjonen til manglende aktivert faktor VIII ved å binde til aktivert faktor IX (FIXa) og faktor X (FX), som er nødvendig for effektiv homeostase. På grunn av strukturen til emicizumab, er det ikke forventet at emicizumab vil bli påvirket av eksisterende faktor VIII-inhibitorer. Legemidlet er fra tidligere indisert til rutinemessig profylakse for å forebygge blødningsepisoder hos pasienter med hemofili med antistoff mot faktor VIII. </w:t>
                            </w:r>
                          </w:p>
                          <w:p w14:paraId="158C1F25" w14:textId="6C4C8551" w:rsidR="00EA5C1A" w:rsidRDefault="00903EBC" w:rsidP="00903EBC">
                            <w:r>
                              <w:t>Anbefalt dose er 3 mg/kg én gang per uke de første 4 ukene (startdose), etterfulgt av vedlikeholdsdose med enten 1,5 mg/kg én gang per uke, 3 mg/kg annenhver uke, eller 6 mg/kg hver fjerde uke. Dosen administreres som en subkutan injeksjon.</w:t>
                            </w:r>
                          </w:p>
                        </w:txbxContent>
                      </wps:txbx>
                      <wps:bodyPr rot="0" vert="horz" wrap="square" lIns="91440" tIns="45720" rIns="91440" bIns="45720" anchor="t" anchorCtr="0">
                        <a:noAutofit/>
                      </wps:bodyPr>
                    </wps:wsp>
                  </a:graphicData>
                </a:graphic>
              </wp:inline>
            </w:drawing>
          </mc:Choice>
          <mc:Fallback>
            <w:pict>
              <v:shape w14:anchorId="2409F37E" id="Tekstboks 2" o:spid="_x0000_s1027" type="#_x0000_t202" style="width:425.2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">
                <v:textbox>
                  <w:txbxContent>
                    <w:p w14:paraId="02861126" w14:textId="77777777" w:rsidR="00903EBC" w:rsidRDefault="00903EBC" w:rsidP="00903EBC">
                      <w:r>
                        <w:t xml:space="preserve">Hemlibra er et rekombinant, humanisert, bispesifikt, immunoglobulin G4 (IgG4), monoklonalt antistoff. Emicizumab gjenoppretter funksjonen til manglende aktivert faktor VIII ved å binde til aktivert faktor IX (FIXa) og faktor X (FX), som er nødvendig for effektiv homeostase. På grunn av strukturen til emicizumab, er det ikke forventet at emicizumab vil bli påvirket av eksisterende faktor VIII-inhibitorer. Legemidlet er fra tidligere indisert til rutinemessig profylakse for å forebygge blødningsepisoder hos pasienter med hemofili med antistoff mot faktor VIII. </w:t>
                      </w:r>
                    </w:p>
                    <w:p w14:paraId="158C1F25" w14:textId="6C4C8551" w:rsidR="00EA5C1A" w:rsidRDefault="00903EBC" w:rsidP="00903EBC">
                      <w:r>
                        <w:t>Anbefalt dose er 3 mg/kg én gang per uke de første 4 ukene (startdose), etterfulgt av vedlikeholdsdose med enten 1,5 mg/kg én gang per uke, 3 mg/kg annenhver uke, eller 6 mg/kg hver fjerde uke. Dosen administreres som en subkutan injeksjon.</w:t>
                      </w:r>
                    </w:p>
                  </w:txbxContent>
                </v:textbox>
                <w10:anchorlock/>
              </v:shape>
            </w:pict>
          </mc:Fallback>
        </mc:AlternateContent>
      </w:r>
    </w:p>
    <w:p w14:paraId="1552AFA5" w14:textId="77777777" w:rsidR="00E800B1" w:rsidRPr="00753DC1" w:rsidRDefault="00E800B1" w:rsidP="00E800B1">
      <w:pPr>
        <w:pStyle w:val="Listeavsnitt"/>
        <w:keepNext/>
        <w:numPr>
          <w:ilvl w:val="0"/>
          <w:numId w:val="7"/>
        </w:numPr>
        <w:spacing w:before="360"/>
        <w:ind w:left="357" w:hanging="357"/>
      </w:pPr>
      <w:r w:rsidRPr="00753DC1">
        <w:lastRenderedPageBreak/>
        <w:t xml:space="preserve">Gi en kort begrunnelse for hvorfor det er viktig at metodevurderingen som foreslås bør gjennomføres: </w:t>
      </w:r>
    </w:p>
    <w:p w14:paraId="6CB38F75" w14:textId="037DCB0D" w:rsidR="00E800B1" w:rsidRDefault="00E800B1" w:rsidP="00EA5C1A">
      <w:pPr>
        <w:pStyle w:val="Ingenmellomrom"/>
      </w:pPr>
      <w:r w:rsidRPr="00144F5B">
        <w:rPr>
          <w:noProof/>
          <w:lang w:eastAsia="nb-NO"/>
        </w:rPr>
        <mc:AlternateContent>
          <mc:Choice Requires="wps">
            <w:drawing>
              <wp:inline distT="0" distB="0" distL="0" distR="0" wp14:anchorId="0BE36BA5" wp14:editId="2EA55C14">
                <wp:extent cx="5400000" cy="1403985"/>
                <wp:effectExtent l="0" t="0" r="10795" b="14605"/>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1BA803B"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Metoden har tidligere vært vurdert (ID2018_066) og var oppe til beslutning i Beslutningsforum 27. januar 2020. Utfallet ble da en negativ beslutning. Statens legemiddelverk (SLV) fremhevet da i metodevurderingens kapittel seks (Diskusjon og oppsummering) med at “Dersom effektforskjeller mellom emicizumab og dagens standardbehandling skal kunne brukes for å forsvare en eventuell høyere behandlingskostnad for emicizumab, må i tilfelle forholdet mellom kostnad og effekt undersøkes i en kostnad-per-QALY analyse. Dette foreligger ikke per dags dato.” I tillegg ble det påpekt at “analysen er beheftet med en rekke usikkerhetsmomenter”, ref. under.</w:t>
                            </w:r>
                          </w:p>
                          <w:p w14:paraId="0AD60F8F" w14:textId="403564E9"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I etterkant av beslutningen har vi vært i dialog m</w:t>
                            </w:r>
                            <w:r>
                              <w:rPr>
                                <w:rFonts w:ascii="Calibri" w:eastAsia="Times New Roman" w:hAnsi="Calibri" w:cs="Calibri"/>
                                <w:color w:val="000000"/>
                                <w:lang w:eastAsia="zh-CN"/>
                              </w:rPr>
                              <w:t>ed både Sykehusinnkjøp (LIS) og</w:t>
                            </w:r>
                            <w:r w:rsidRPr="00E31059">
                              <w:rPr>
                                <w:rFonts w:ascii="Calibri" w:eastAsia="Times New Roman" w:hAnsi="Calibri" w:cs="Calibri"/>
                                <w:color w:val="000000"/>
                                <w:lang w:eastAsia="zh-CN"/>
                              </w:rPr>
                              <w:t xml:space="preserve"> SLV om videre prosess for innføring av metoden. Basert på tilbakemeldinger fra LIS har</w:t>
                            </w:r>
                            <w:r>
                              <w:rPr>
                                <w:rFonts w:ascii="Calibri" w:eastAsia="Times New Roman" w:hAnsi="Calibri" w:cs="Calibri"/>
                                <w:color w:val="000000"/>
                                <w:lang w:eastAsia="zh-CN"/>
                              </w:rPr>
                              <w:t xml:space="preserve"> vi forstått at de oppfatter at</w:t>
                            </w:r>
                            <w:r w:rsidRPr="00E31059">
                              <w:rPr>
                                <w:rFonts w:ascii="Calibri" w:eastAsia="Times New Roman" w:hAnsi="Calibri" w:cs="Calibri"/>
                                <w:color w:val="000000"/>
                                <w:lang w:eastAsia="zh-CN"/>
                              </w:rPr>
                              <w:t xml:space="preserve"> opprinnelig innsendt dokumentasjon har en del mangler som ikke ble identifisert av SLV. Dette igjen har medført at utarbeidet metodevurdering basert på innsendt dokumentasjon er mindre egnet som grunnlag for videre prosess om innføring. </w:t>
                            </w:r>
                          </w:p>
                          <w:p w14:paraId="511F964C"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De største utfordringene er slik vi har forstått det:</w:t>
                            </w:r>
                          </w:p>
                          <w:p w14:paraId="43D5C809" w14:textId="77777777" w:rsidR="00E31059" w:rsidRPr="00E31059" w:rsidRDefault="00E31059" w:rsidP="00E31059">
                            <w:pPr>
                              <w:numPr>
                                <w:ilvl w:val="0"/>
                                <w:numId w:val="9"/>
                              </w:numPr>
                              <w:spacing w:after="0"/>
                              <w:textAlignment w:val="baseline"/>
                              <w:rPr>
                                <w:rFonts w:ascii="Calibri" w:eastAsia="Times New Roman" w:hAnsi="Calibri" w:cs="Calibri"/>
                                <w:color w:val="000000"/>
                                <w:lang w:eastAsia="zh-CN"/>
                              </w:rPr>
                            </w:pPr>
                            <w:r w:rsidRPr="00E31059">
                              <w:rPr>
                                <w:rFonts w:ascii="Calibri" w:eastAsia="Times New Roman" w:hAnsi="Calibri" w:cs="Calibri"/>
                                <w:color w:val="000000"/>
                                <w:lang w:eastAsia="zh-CN"/>
                              </w:rPr>
                              <w:t>Tidsperspektivet som benyttes i metodevurderingen (2 år) og at </w:t>
                            </w:r>
                          </w:p>
                          <w:p w14:paraId="7B67E6B8" w14:textId="77777777" w:rsidR="00E31059" w:rsidRPr="00E31059" w:rsidRDefault="00E31059" w:rsidP="00E31059">
                            <w:pPr>
                              <w:numPr>
                                <w:ilvl w:val="0"/>
                                <w:numId w:val="9"/>
                              </w:numPr>
                              <w:textAlignment w:val="baseline"/>
                              <w:rPr>
                                <w:rFonts w:ascii="Calibri" w:eastAsia="Times New Roman" w:hAnsi="Calibri" w:cs="Calibri"/>
                                <w:color w:val="000000"/>
                                <w:lang w:eastAsia="zh-CN"/>
                              </w:rPr>
                            </w:pPr>
                            <w:r w:rsidRPr="00E31059">
                              <w:rPr>
                                <w:rFonts w:ascii="Calibri" w:eastAsia="Times New Roman" w:hAnsi="Calibri" w:cs="Calibri"/>
                                <w:color w:val="000000"/>
                                <w:lang w:eastAsia="zh-CN"/>
                              </w:rPr>
                              <w:t>Svinn var ikke inkludert i kostnadsminimering modellen. </w:t>
                            </w:r>
                          </w:p>
                          <w:p w14:paraId="5C0B1ECC" w14:textId="77777777" w:rsidR="00E31059" w:rsidRPr="00E31059" w:rsidRDefault="00E31059" w:rsidP="00E31059">
                            <w:pPr>
                              <w:ind w:left="36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I tillegg til dette har det siden innsendelsen av dokumentasjon til metodevurdering (ID2018_066) og vurdering av indikasjonsutvidelsen av EMA skjedd en innsnevring i godkjent indikasjon og mulighet for mer fleksibel dosering:</w:t>
                            </w:r>
                          </w:p>
                          <w:p w14:paraId="31A95EFD" w14:textId="05ADB1FC" w:rsidR="00E31059" w:rsidRPr="00E31059" w:rsidRDefault="00E31059" w:rsidP="00E31059">
                            <w:pPr>
                              <w:spacing w:after="0"/>
                              <w:ind w:left="360"/>
                              <w:textAlignment w:val="baseline"/>
                              <w:rPr>
                                <w:rFonts w:ascii="Calibri" w:eastAsia="Times New Roman" w:hAnsi="Calibri" w:cs="Calibri"/>
                                <w:color w:val="000000"/>
                                <w:lang w:eastAsia="zh-CN"/>
                              </w:rPr>
                            </w:pPr>
                            <w:r>
                              <w:rPr>
                                <w:rFonts w:ascii="Calibri" w:eastAsia="Times New Roman" w:hAnsi="Calibri" w:cs="Calibri"/>
                                <w:color w:val="000000"/>
                                <w:lang w:eastAsia="zh-CN"/>
                              </w:rPr>
                              <w:t xml:space="preserve">3. </w:t>
                            </w:r>
                            <w:r w:rsidRPr="00E31059">
                              <w:rPr>
                                <w:rFonts w:ascii="Calibri" w:eastAsia="Times New Roman" w:hAnsi="Calibri" w:cs="Calibri"/>
                                <w:color w:val="000000"/>
                                <w:lang w:eastAsia="zh-CN"/>
                              </w:rPr>
                              <w:t>Indikasjonen gjelder kun for pasienter med</w:t>
                            </w:r>
                            <w:r w:rsidRPr="00E31059">
                              <w:rPr>
                                <w:rFonts w:ascii="Calibri" w:eastAsia="Times New Roman" w:hAnsi="Calibri" w:cs="Calibri"/>
                                <w:i/>
                                <w:iCs/>
                                <w:color w:val="000000"/>
                                <w:lang w:eastAsia="zh-CN"/>
                              </w:rPr>
                              <w:t xml:space="preserve"> alvorlig</w:t>
                            </w:r>
                            <w:r w:rsidRPr="00E31059">
                              <w:rPr>
                                <w:rFonts w:ascii="Calibri" w:eastAsia="Times New Roman" w:hAnsi="Calibri" w:cs="Calibri"/>
                                <w:color w:val="000000"/>
                                <w:lang w:eastAsia="zh-CN"/>
                              </w:rPr>
                              <w:t xml:space="preserve"> grad av Hemofili A uten antistoff mot faktor VIII.</w:t>
                            </w:r>
                          </w:p>
                          <w:p w14:paraId="49ADD272" w14:textId="7BBE00FC" w:rsidR="00E31059" w:rsidRPr="00E31059" w:rsidRDefault="00E31059" w:rsidP="00E31059">
                            <w:pPr>
                              <w:ind w:left="360"/>
                              <w:textAlignment w:val="baseline"/>
                              <w:rPr>
                                <w:rFonts w:ascii="Calibri" w:eastAsia="Times New Roman" w:hAnsi="Calibri" w:cs="Calibri"/>
                                <w:color w:val="000000"/>
                                <w:lang w:eastAsia="zh-CN"/>
                              </w:rPr>
                            </w:pPr>
                            <w:r>
                              <w:rPr>
                                <w:rFonts w:ascii="Calibri" w:eastAsia="Times New Roman" w:hAnsi="Calibri" w:cs="Calibri"/>
                                <w:color w:val="000000"/>
                                <w:lang w:eastAsia="zh-CN"/>
                              </w:rPr>
                              <w:t xml:space="preserve">4. </w:t>
                            </w:r>
                            <w:r w:rsidRPr="00E31059">
                              <w:rPr>
                                <w:rFonts w:ascii="Calibri" w:eastAsia="Times New Roman" w:hAnsi="Calibri" w:cs="Calibri"/>
                                <w:color w:val="000000"/>
                                <w:lang w:eastAsia="zh-CN"/>
                              </w:rPr>
                              <w:t>Vedlikeholdsdose med Hemlibra kan i tillegg til ukentlig subkutan behandling (1,5 mg/kg) , nå også gis annenhver uke (3 mg/kg) eller hver fjerde uke (6 mg/kg) </w:t>
                            </w:r>
                          </w:p>
                          <w:p w14:paraId="2C6F44A5" w14:textId="77777777" w:rsidR="00E31059" w:rsidRPr="00E31059" w:rsidRDefault="00E31059" w:rsidP="00E31059">
                            <w:pPr>
                              <w:spacing w:after="0"/>
                              <w:rPr>
                                <w:rFonts w:ascii="Times New Roman" w:eastAsia="Times New Roman" w:hAnsi="Times New Roman" w:cs="Times New Roman"/>
                                <w:sz w:val="24"/>
                                <w:szCs w:val="24"/>
                                <w:lang w:eastAsia="zh-CN"/>
                              </w:rPr>
                            </w:pPr>
                          </w:p>
                          <w:p w14:paraId="43A930A1" w14:textId="77777777" w:rsidR="00E31059" w:rsidRPr="00E31059" w:rsidRDefault="00E31059" w:rsidP="00E31059">
                            <w:pPr>
                              <w:ind w:left="36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Vi har derfor fått på plass en ny modell med utbedringer som adresserer utfordringene nevnt ovenfor, i tillegg til andre utbedringer som tillater større grad av fleksibilitet. Følgende har blitt utbedret / lagt til:</w:t>
                            </w:r>
                          </w:p>
                          <w:p w14:paraId="4CBB5D4A" w14:textId="77777777" w:rsidR="00E31059" w:rsidRPr="00E31059" w:rsidRDefault="00E31059" w:rsidP="00E31059">
                            <w:pPr>
                              <w:spacing w:after="0"/>
                              <w:rPr>
                                <w:rFonts w:ascii="Times New Roman" w:eastAsia="Times New Roman" w:hAnsi="Times New Roman" w:cs="Times New Roman"/>
                                <w:sz w:val="24"/>
                                <w:szCs w:val="24"/>
                                <w:lang w:eastAsia="zh-CN"/>
                              </w:rPr>
                            </w:pPr>
                          </w:p>
                          <w:p w14:paraId="4AF6C0B1"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 xml:space="preserve">- </w:t>
                            </w:r>
                            <w:r w:rsidRPr="00E31059">
                              <w:rPr>
                                <w:rFonts w:ascii="Calibri" w:eastAsia="Times New Roman" w:hAnsi="Calibri" w:cs="Calibri"/>
                                <w:b/>
                                <w:bCs/>
                                <w:color w:val="000000"/>
                                <w:lang w:eastAsia="zh-CN"/>
                              </w:rPr>
                              <w:t>Nytteverdier inkludert</w:t>
                            </w:r>
                            <w:r w:rsidRPr="00E31059">
                              <w:rPr>
                                <w:rFonts w:ascii="Calibri" w:eastAsia="Times New Roman" w:hAnsi="Calibri" w:cs="Calibri"/>
                                <w:color w:val="000000"/>
                                <w:lang w:eastAsia="zh-CN"/>
                              </w:rPr>
                              <w:t xml:space="preserve"> -  Oppdatert modell gjør det mulig å beregne alvorlighet, nytte og ressursbruk uttrykt i kostnad per kvalitetsjusterte leveår (kostnadseffektivitet).</w:t>
                            </w:r>
                          </w:p>
                          <w:p w14:paraId="774B13D9"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 xml:space="preserve">- Beregninger av </w:t>
                            </w:r>
                            <w:r w:rsidRPr="00E31059">
                              <w:rPr>
                                <w:rFonts w:ascii="Calibri" w:eastAsia="Times New Roman" w:hAnsi="Calibri" w:cs="Calibri"/>
                                <w:b/>
                                <w:bCs/>
                                <w:color w:val="000000"/>
                                <w:lang w:eastAsia="zh-CN"/>
                              </w:rPr>
                              <w:t>svinn</w:t>
                            </w:r>
                            <w:r w:rsidRPr="00E31059">
                              <w:rPr>
                                <w:rFonts w:ascii="Calibri" w:eastAsia="Times New Roman" w:hAnsi="Calibri" w:cs="Calibri"/>
                                <w:color w:val="000000"/>
                                <w:lang w:eastAsia="zh-CN"/>
                              </w:rPr>
                              <w:t xml:space="preserve"> er inkludert i modellen for både komparatorarm (FVIII) og intervensjonsarm (Hemlibra).</w:t>
                            </w:r>
                          </w:p>
                          <w:p w14:paraId="16456BF6"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  Inklusjon av flere kilder for estimering av viktige parametere. </w:t>
                            </w:r>
                          </w:p>
                          <w:p w14:paraId="004B873A" w14:textId="618B5B70"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 xml:space="preserve">- En </w:t>
                            </w:r>
                            <w:r w:rsidRPr="00E31059">
                              <w:rPr>
                                <w:rFonts w:ascii="Calibri" w:eastAsia="Times New Roman" w:hAnsi="Calibri" w:cs="Calibri"/>
                                <w:b/>
                                <w:bCs/>
                                <w:color w:val="000000"/>
                                <w:lang w:eastAsia="zh-CN"/>
                              </w:rPr>
                              <w:t>indirekte sammenligning (ITC)</w:t>
                            </w:r>
                            <w:r w:rsidRPr="00E31059">
                              <w:rPr>
                                <w:rFonts w:ascii="Calibri" w:eastAsia="Times New Roman" w:hAnsi="Calibri" w:cs="Calibri"/>
                                <w:color w:val="000000"/>
                                <w:lang w:eastAsia="zh-CN"/>
                              </w:rPr>
                              <w:t xml:space="preserve"> er inkludert i modellen. Dette gjør det mulig</w:t>
                            </w:r>
                            <w:r w:rsidR="001C05A1">
                              <w:rPr>
                                <w:rFonts w:ascii="Calibri" w:eastAsia="Times New Roman" w:hAnsi="Calibri" w:cs="Calibri"/>
                                <w:color w:val="000000"/>
                                <w:lang w:eastAsia="zh-CN"/>
                              </w:rPr>
                              <w:t xml:space="preserve"> med mer robuste beregninger av</w:t>
                            </w:r>
                            <w:r w:rsidRPr="00E31059">
                              <w:rPr>
                                <w:rFonts w:ascii="Calibri" w:eastAsia="Times New Roman" w:hAnsi="Calibri" w:cs="Calibri"/>
                                <w:color w:val="000000"/>
                                <w:lang w:eastAsia="zh-CN"/>
                              </w:rPr>
                              <w:t xml:space="preserve"> ABR (årlig blødningsrate) </w:t>
                            </w:r>
                          </w:p>
                          <w:p w14:paraId="6C8F5ACA"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 xml:space="preserve">- </w:t>
                            </w:r>
                            <w:r w:rsidRPr="00E31059">
                              <w:rPr>
                                <w:rFonts w:ascii="Calibri" w:eastAsia="Times New Roman" w:hAnsi="Calibri" w:cs="Calibri"/>
                                <w:b/>
                                <w:bCs/>
                                <w:color w:val="000000"/>
                                <w:lang w:eastAsia="zh-CN"/>
                              </w:rPr>
                              <w:t>Ny dosering</w:t>
                            </w:r>
                            <w:r w:rsidRPr="00E31059">
                              <w:rPr>
                                <w:rFonts w:ascii="Calibri" w:eastAsia="Times New Roman" w:hAnsi="Calibri" w:cs="Calibri"/>
                                <w:color w:val="000000"/>
                                <w:lang w:eastAsia="zh-CN"/>
                              </w:rPr>
                              <w:t xml:space="preserve"> inkludert (annenhver og hver fjerde uke), noe som vil påvirke beregninger av både administrasjonskostnader og svinn.</w:t>
                            </w:r>
                          </w:p>
                          <w:p w14:paraId="529AE35B"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 Modellen gjenspeiler på en bedre måte reelle kostnader over en lengre tidshorisont (mulighet til å utforske forskjellige tidshorisonter, inkludert livsperspektiv).</w:t>
                            </w:r>
                          </w:p>
                          <w:p w14:paraId="67C81FEE" w14:textId="0B9F7E1E" w:rsidR="00E800B1"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 Stor grad av fleksibilitet for SLV til å gjøre endringer</w:t>
                            </w:r>
                          </w:p>
                        </w:txbxContent>
                      </wps:txbx>
                      <wps:bodyPr rot="0" vert="horz" wrap="square" lIns="91440" tIns="45720" rIns="91440" bIns="45720" anchor="t" anchorCtr="0">
                        <a:spAutoFit/>
                      </wps:bodyPr>
                    </wps:wsp>
                  </a:graphicData>
                </a:graphic>
              </wp:inline>
            </w:drawing>
          </mc:Choice>
          <mc:Fallback>
            <w:pict>
              <v:shape w14:anchorId="0BE36BA5" id="_x0000_s102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">
                <v:textbox style="mso-fit-shape-to-text:t">
                  <w:txbxContent>
                    <w:p w14:paraId="21BA803B"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Metoden har tidligere vært vurdert (ID2018_066) og var oppe til beslutning i Beslutningsforum 27. januar 2020. Utfallet ble da en negativ beslutning. Statens legemiddelverk (SLV) fremhevet da i metodevurderingens kapittel seks (Diskusjon og oppsummering) med at “Dersom effektforskjeller mellom emicizumab og dagens standardbehandling skal kunne brukes for å forsvare en eventuell høyere behandlingskostnad for emicizumab, må i tilfelle forholdet mellom kostnad og effekt undersøkes i en kostnad-per-QALY analyse. Dette foreligger ikke per dags dato.” I tillegg ble det påpekt at “analysen er beheftet med en rekke usikkerhetsmomenter”, ref. under.</w:t>
                      </w:r>
                    </w:p>
                    <w:p w14:paraId="0AD60F8F" w14:textId="403564E9"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I etterkant av beslutningen har vi vært i dialog m</w:t>
                      </w:r>
                      <w:r>
                        <w:rPr>
                          <w:rFonts w:ascii="Calibri" w:eastAsia="Times New Roman" w:hAnsi="Calibri" w:cs="Calibri"/>
                          <w:color w:val="000000"/>
                          <w:lang w:eastAsia="zh-CN"/>
                        </w:rPr>
                        <w:t>ed både Sykehusinnkjøp (LIS) og</w:t>
                      </w:r>
                      <w:r w:rsidRPr="00E31059">
                        <w:rPr>
                          <w:rFonts w:ascii="Calibri" w:eastAsia="Times New Roman" w:hAnsi="Calibri" w:cs="Calibri"/>
                          <w:color w:val="000000"/>
                          <w:lang w:eastAsia="zh-CN"/>
                        </w:rPr>
                        <w:t xml:space="preserve"> SLV om videre prosess for innføring av metoden. Basert på tilbakemeldinger fra LIS har</w:t>
                      </w:r>
                      <w:r>
                        <w:rPr>
                          <w:rFonts w:ascii="Calibri" w:eastAsia="Times New Roman" w:hAnsi="Calibri" w:cs="Calibri"/>
                          <w:color w:val="000000"/>
                          <w:lang w:eastAsia="zh-CN"/>
                        </w:rPr>
                        <w:t xml:space="preserve"> vi forstått at de oppfatter at</w:t>
                      </w:r>
                      <w:r w:rsidRPr="00E31059">
                        <w:rPr>
                          <w:rFonts w:ascii="Calibri" w:eastAsia="Times New Roman" w:hAnsi="Calibri" w:cs="Calibri"/>
                          <w:color w:val="000000"/>
                          <w:lang w:eastAsia="zh-CN"/>
                        </w:rPr>
                        <w:t xml:space="preserve"> opprinnelig innsendt dokumentasjon har en del mangler som ikke ble identifisert av SLV. Dette igjen har medført at utarbeidet metodevurdering basert på innsendt dokumentasjon er mindre egnet som grunnlag for videre prosess om innføring. </w:t>
                      </w:r>
                    </w:p>
                    <w:p w14:paraId="511F964C"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De største utfordringene er slik vi har forstått det:</w:t>
                      </w:r>
                    </w:p>
                    <w:p w14:paraId="43D5C809" w14:textId="77777777" w:rsidR="00E31059" w:rsidRPr="00E31059" w:rsidRDefault="00E31059" w:rsidP="00E31059">
                      <w:pPr>
                        <w:numPr>
                          <w:ilvl w:val="0"/>
                          <w:numId w:val="9"/>
                        </w:numPr>
                        <w:spacing w:after="0"/>
                        <w:textAlignment w:val="baseline"/>
                        <w:rPr>
                          <w:rFonts w:ascii="Calibri" w:eastAsia="Times New Roman" w:hAnsi="Calibri" w:cs="Calibri"/>
                          <w:color w:val="000000"/>
                          <w:lang w:eastAsia="zh-CN"/>
                        </w:rPr>
                      </w:pPr>
                      <w:r w:rsidRPr="00E31059">
                        <w:rPr>
                          <w:rFonts w:ascii="Calibri" w:eastAsia="Times New Roman" w:hAnsi="Calibri" w:cs="Calibri"/>
                          <w:color w:val="000000"/>
                          <w:lang w:eastAsia="zh-CN"/>
                        </w:rPr>
                        <w:t>Tidsperspektivet som benyttes i metodevurderingen (2 år) og at </w:t>
                      </w:r>
                    </w:p>
                    <w:p w14:paraId="7B67E6B8" w14:textId="77777777" w:rsidR="00E31059" w:rsidRPr="00E31059" w:rsidRDefault="00E31059" w:rsidP="00E31059">
                      <w:pPr>
                        <w:numPr>
                          <w:ilvl w:val="0"/>
                          <w:numId w:val="9"/>
                        </w:numPr>
                        <w:textAlignment w:val="baseline"/>
                        <w:rPr>
                          <w:rFonts w:ascii="Calibri" w:eastAsia="Times New Roman" w:hAnsi="Calibri" w:cs="Calibri"/>
                          <w:color w:val="000000"/>
                          <w:lang w:eastAsia="zh-CN"/>
                        </w:rPr>
                      </w:pPr>
                      <w:r w:rsidRPr="00E31059">
                        <w:rPr>
                          <w:rFonts w:ascii="Calibri" w:eastAsia="Times New Roman" w:hAnsi="Calibri" w:cs="Calibri"/>
                          <w:color w:val="000000"/>
                          <w:lang w:eastAsia="zh-CN"/>
                        </w:rPr>
                        <w:t>Svinn var ikke inkludert i kostnadsminimering modellen. </w:t>
                      </w:r>
                    </w:p>
                    <w:p w14:paraId="5C0B1ECC" w14:textId="77777777" w:rsidR="00E31059" w:rsidRPr="00E31059" w:rsidRDefault="00E31059" w:rsidP="00E31059">
                      <w:pPr>
                        <w:ind w:left="36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I tillegg til dette har det siden innsendelsen av dokumentasjon til metodevurdering (ID2018_066) og vurdering av indikasjonsutvidelsen av EMA skjedd en innsnevring i godkjent indikasjon og mulighet for mer fleksibel dosering:</w:t>
                      </w:r>
                    </w:p>
                    <w:p w14:paraId="31A95EFD" w14:textId="05ADB1FC" w:rsidR="00E31059" w:rsidRPr="00E31059" w:rsidRDefault="00E31059" w:rsidP="00E31059">
                      <w:pPr>
                        <w:spacing w:after="0"/>
                        <w:ind w:left="360"/>
                        <w:textAlignment w:val="baseline"/>
                        <w:rPr>
                          <w:rFonts w:ascii="Calibri" w:eastAsia="Times New Roman" w:hAnsi="Calibri" w:cs="Calibri"/>
                          <w:color w:val="000000"/>
                          <w:lang w:eastAsia="zh-CN"/>
                        </w:rPr>
                      </w:pPr>
                      <w:r>
                        <w:rPr>
                          <w:rFonts w:ascii="Calibri" w:eastAsia="Times New Roman" w:hAnsi="Calibri" w:cs="Calibri"/>
                          <w:color w:val="000000"/>
                          <w:lang w:eastAsia="zh-CN"/>
                        </w:rPr>
                        <w:t xml:space="preserve">3. </w:t>
                      </w:r>
                      <w:r w:rsidRPr="00E31059">
                        <w:rPr>
                          <w:rFonts w:ascii="Calibri" w:eastAsia="Times New Roman" w:hAnsi="Calibri" w:cs="Calibri"/>
                          <w:color w:val="000000"/>
                          <w:lang w:eastAsia="zh-CN"/>
                        </w:rPr>
                        <w:t>Indikasjonen gjelder kun for pasienter med</w:t>
                      </w:r>
                      <w:r w:rsidRPr="00E31059">
                        <w:rPr>
                          <w:rFonts w:ascii="Calibri" w:eastAsia="Times New Roman" w:hAnsi="Calibri" w:cs="Calibri"/>
                          <w:i/>
                          <w:iCs/>
                          <w:color w:val="000000"/>
                          <w:lang w:eastAsia="zh-CN"/>
                        </w:rPr>
                        <w:t xml:space="preserve"> alvorlig</w:t>
                      </w:r>
                      <w:r w:rsidRPr="00E31059">
                        <w:rPr>
                          <w:rFonts w:ascii="Calibri" w:eastAsia="Times New Roman" w:hAnsi="Calibri" w:cs="Calibri"/>
                          <w:color w:val="000000"/>
                          <w:lang w:eastAsia="zh-CN"/>
                        </w:rPr>
                        <w:t xml:space="preserve"> grad av Hemofili A uten antistoff mot faktor VIII.</w:t>
                      </w:r>
                    </w:p>
                    <w:p w14:paraId="49ADD272" w14:textId="7BBE00FC" w:rsidR="00E31059" w:rsidRPr="00E31059" w:rsidRDefault="00E31059" w:rsidP="00E31059">
                      <w:pPr>
                        <w:ind w:left="360"/>
                        <w:textAlignment w:val="baseline"/>
                        <w:rPr>
                          <w:rFonts w:ascii="Calibri" w:eastAsia="Times New Roman" w:hAnsi="Calibri" w:cs="Calibri"/>
                          <w:color w:val="000000"/>
                          <w:lang w:eastAsia="zh-CN"/>
                        </w:rPr>
                      </w:pPr>
                      <w:r>
                        <w:rPr>
                          <w:rFonts w:ascii="Calibri" w:eastAsia="Times New Roman" w:hAnsi="Calibri" w:cs="Calibri"/>
                          <w:color w:val="000000"/>
                          <w:lang w:eastAsia="zh-CN"/>
                        </w:rPr>
                        <w:t xml:space="preserve">4. </w:t>
                      </w:r>
                      <w:r w:rsidRPr="00E31059">
                        <w:rPr>
                          <w:rFonts w:ascii="Calibri" w:eastAsia="Times New Roman" w:hAnsi="Calibri" w:cs="Calibri"/>
                          <w:color w:val="000000"/>
                          <w:lang w:eastAsia="zh-CN"/>
                        </w:rPr>
                        <w:t>Vedlikeholdsdose med Hemlibra kan i tillegg til ukentlig subkutan behandling (1,5 mg/kg) , nå også gis annenhver uke (3 mg/kg) eller hver fjerde uke (6 mg/kg) </w:t>
                      </w:r>
                    </w:p>
                    <w:p w14:paraId="2C6F44A5" w14:textId="77777777" w:rsidR="00E31059" w:rsidRPr="00E31059" w:rsidRDefault="00E31059" w:rsidP="00E31059">
                      <w:pPr>
                        <w:spacing w:after="0"/>
                        <w:rPr>
                          <w:rFonts w:ascii="Times New Roman" w:eastAsia="Times New Roman" w:hAnsi="Times New Roman" w:cs="Times New Roman"/>
                          <w:sz w:val="24"/>
                          <w:szCs w:val="24"/>
                          <w:lang w:eastAsia="zh-CN"/>
                        </w:rPr>
                      </w:pPr>
                    </w:p>
                    <w:p w14:paraId="43A930A1" w14:textId="77777777" w:rsidR="00E31059" w:rsidRPr="00E31059" w:rsidRDefault="00E31059" w:rsidP="00E31059">
                      <w:pPr>
                        <w:ind w:left="36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Vi har derfor fått på plass en ny modell med utbedringer som adresserer utfordringene nevnt ovenfor, i tillegg til andre utbedringer som tillater større grad av fleksibilitet. Følgende har blitt utbedret / lagt til:</w:t>
                      </w:r>
                    </w:p>
                    <w:p w14:paraId="4CBB5D4A" w14:textId="77777777" w:rsidR="00E31059" w:rsidRPr="00E31059" w:rsidRDefault="00E31059" w:rsidP="00E31059">
                      <w:pPr>
                        <w:spacing w:after="0"/>
                        <w:rPr>
                          <w:rFonts w:ascii="Times New Roman" w:eastAsia="Times New Roman" w:hAnsi="Times New Roman" w:cs="Times New Roman"/>
                          <w:sz w:val="24"/>
                          <w:szCs w:val="24"/>
                          <w:lang w:eastAsia="zh-CN"/>
                        </w:rPr>
                      </w:pPr>
                    </w:p>
                    <w:p w14:paraId="4AF6C0B1"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 xml:space="preserve">- </w:t>
                      </w:r>
                      <w:r w:rsidRPr="00E31059">
                        <w:rPr>
                          <w:rFonts w:ascii="Calibri" w:eastAsia="Times New Roman" w:hAnsi="Calibri" w:cs="Calibri"/>
                          <w:b/>
                          <w:bCs/>
                          <w:color w:val="000000"/>
                          <w:lang w:eastAsia="zh-CN"/>
                        </w:rPr>
                        <w:t>Nytteverdier inkludert</w:t>
                      </w:r>
                      <w:r w:rsidRPr="00E31059">
                        <w:rPr>
                          <w:rFonts w:ascii="Calibri" w:eastAsia="Times New Roman" w:hAnsi="Calibri" w:cs="Calibri"/>
                          <w:color w:val="000000"/>
                          <w:lang w:eastAsia="zh-CN"/>
                        </w:rPr>
                        <w:t xml:space="preserve"> -  Oppdatert modell gjør det mulig å beregne alvorlighet, nytte og ressursbruk uttrykt i kostnad per kvalitetsjusterte leveår (kostnadseffektivitet).</w:t>
                      </w:r>
                    </w:p>
                    <w:p w14:paraId="774B13D9"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 xml:space="preserve">- Beregninger av </w:t>
                      </w:r>
                      <w:r w:rsidRPr="00E31059">
                        <w:rPr>
                          <w:rFonts w:ascii="Calibri" w:eastAsia="Times New Roman" w:hAnsi="Calibri" w:cs="Calibri"/>
                          <w:b/>
                          <w:bCs/>
                          <w:color w:val="000000"/>
                          <w:lang w:eastAsia="zh-CN"/>
                        </w:rPr>
                        <w:t>svinn</w:t>
                      </w:r>
                      <w:r w:rsidRPr="00E31059">
                        <w:rPr>
                          <w:rFonts w:ascii="Calibri" w:eastAsia="Times New Roman" w:hAnsi="Calibri" w:cs="Calibri"/>
                          <w:color w:val="000000"/>
                          <w:lang w:eastAsia="zh-CN"/>
                        </w:rPr>
                        <w:t xml:space="preserve"> er inkludert i modellen for både komparatorarm (FVIII) og intervensjonsarm (Hemlibra).</w:t>
                      </w:r>
                    </w:p>
                    <w:p w14:paraId="16456BF6"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  Inklusjon av flere kilder for estimering av viktige parametere. </w:t>
                      </w:r>
                    </w:p>
                    <w:p w14:paraId="004B873A" w14:textId="618B5B70"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 xml:space="preserve">- En </w:t>
                      </w:r>
                      <w:r w:rsidRPr="00E31059">
                        <w:rPr>
                          <w:rFonts w:ascii="Calibri" w:eastAsia="Times New Roman" w:hAnsi="Calibri" w:cs="Calibri"/>
                          <w:b/>
                          <w:bCs/>
                          <w:color w:val="000000"/>
                          <w:lang w:eastAsia="zh-CN"/>
                        </w:rPr>
                        <w:t>indirekte sammenligning (ITC)</w:t>
                      </w:r>
                      <w:r w:rsidRPr="00E31059">
                        <w:rPr>
                          <w:rFonts w:ascii="Calibri" w:eastAsia="Times New Roman" w:hAnsi="Calibri" w:cs="Calibri"/>
                          <w:color w:val="000000"/>
                          <w:lang w:eastAsia="zh-CN"/>
                        </w:rPr>
                        <w:t xml:space="preserve"> er inkludert i modellen. Dette gjør det mulig</w:t>
                      </w:r>
                      <w:r w:rsidR="001C05A1">
                        <w:rPr>
                          <w:rFonts w:ascii="Calibri" w:eastAsia="Times New Roman" w:hAnsi="Calibri" w:cs="Calibri"/>
                          <w:color w:val="000000"/>
                          <w:lang w:eastAsia="zh-CN"/>
                        </w:rPr>
                        <w:t xml:space="preserve"> med mer robuste beregninger av</w:t>
                      </w:r>
                      <w:r w:rsidRPr="00E31059">
                        <w:rPr>
                          <w:rFonts w:ascii="Calibri" w:eastAsia="Times New Roman" w:hAnsi="Calibri" w:cs="Calibri"/>
                          <w:color w:val="000000"/>
                          <w:lang w:eastAsia="zh-CN"/>
                        </w:rPr>
                        <w:t xml:space="preserve"> ABR (årlig blødningsrate) </w:t>
                      </w:r>
                    </w:p>
                    <w:p w14:paraId="6C8F5ACA"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 xml:space="preserve">- </w:t>
                      </w:r>
                      <w:r w:rsidRPr="00E31059">
                        <w:rPr>
                          <w:rFonts w:ascii="Calibri" w:eastAsia="Times New Roman" w:hAnsi="Calibri" w:cs="Calibri"/>
                          <w:b/>
                          <w:bCs/>
                          <w:color w:val="000000"/>
                          <w:lang w:eastAsia="zh-CN"/>
                        </w:rPr>
                        <w:t>Ny dosering</w:t>
                      </w:r>
                      <w:r w:rsidRPr="00E31059">
                        <w:rPr>
                          <w:rFonts w:ascii="Calibri" w:eastAsia="Times New Roman" w:hAnsi="Calibri" w:cs="Calibri"/>
                          <w:color w:val="000000"/>
                          <w:lang w:eastAsia="zh-CN"/>
                        </w:rPr>
                        <w:t xml:space="preserve"> inkludert (annenhver og hver fjerde uke), noe som vil påvirke beregninger av både administrasjonskostnader og svinn.</w:t>
                      </w:r>
                    </w:p>
                    <w:p w14:paraId="529AE35B"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 Modellen gjenspeiler på en bedre måte reelle kostnader over en lengre tidshorisont (mulighet til å utforske forskjellige tidshorisonter, inkludert livsperspektiv).</w:t>
                      </w:r>
                    </w:p>
                    <w:p w14:paraId="67C81FEE" w14:textId="0B9F7E1E" w:rsidR="00E800B1"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 Stor grad av fleksibilitet for SLV til å gjøre endringer</w:t>
                      </w:r>
                    </w:p>
                  </w:txbxContent>
                </v:textbox>
                <w10:anchorlock/>
              </v:shape>
            </w:pict>
          </mc:Fallback>
        </mc:AlternateContent>
      </w:r>
    </w:p>
    <w:p w14:paraId="3F4E9312" w14:textId="0EFB7022" w:rsidR="00E800B1" w:rsidRDefault="00E31059">
      <w:pPr>
        <w:spacing w:after="200" w:line="276" w:lineRule="auto"/>
      </w:pPr>
      <w:r w:rsidRPr="00E800B1">
        <w:rPr>
          <w:noProof/>
          <w:lang w:eastAsia="nb-NO"/>
        </w:rPr>
        <w:lastRenderedPageBreak/>
        <mc:AlternateContent>
          <mc:Choice Requires="wps">
            <w:drawing>
              <wp:inline distT="0" distB="0" distL="0" distR="0" wp14:anchorId="5F0990F5" wp14:editId="0D0AE139">
                <wp:extent cx="5400000" cy="1403985"/>
                <wp:effectExtent l="0" t="0" r="10795" b="14605"/>
                <wp:docPr id="4"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15DC34BC" w14:textId="5C05C1AF" w:rsidR="00E31059" w:rsidRDefault="00E31059" w:rsidP="00E31059">
                            <w:pPr>
                              <w:ind w:left="340"/>
                              <w:rPr>
                                <w:rFonts w:ascii="Calibri" w:eastAsia="Times New Roman" w:hAnsi="Calibri" w:cs="Calibri"/>
                                <w:color w:val="000000"/>
                                <w:lang w:eastAsia="zh-CN"/>
                              </w:rPr>
                            </w:pPr>
                            <w:r w:rsidRPr="00E31059">
                              <w:rPr>
                                <w:rFonts w:ascii="Calibri" w:eastAsia="Times New Roman" w:hAnsi="Calibri" w:cs="Calibri"/>
                                <w:color w:val="000000"/>
                                <w:lang w:eastAsia="zh-CN"/>
                              </w:rPr>
                              <w:t>Med en ny/oppdatert vurdering der manglene er adressert vil vi også kunne inngi et oppdatert pristilbud som vil redusere kostnadene ytterligere enn ved forrige inngitte pristilbud. </w:t>
                            </w:r>
                          </w:p>
                          <w:p w14:paraId="3706E606"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Vi ønsker å ha en konstruktiv dialog med Nye metoder, der målet er å komme frem til en god løsning for pasientene som er aktuelle for behandling med Hemlibra. </w:t>
                            </w:r>
                          </w:p>
                          <w:p w14:paraId="1EB3530B" w14:textId="4BB83C41"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Til tross for at dagens FVIII standard-behandling av pasienter med alvorlig hemofili uten inhibitorer er sett på som effektiv og godt tolerert, finnes det fortsatt et</w:t>
                            </w:r>
                            <w:r w:rsidR="001C05A1">
                              <w:rPr>
                                <w:rFonts w:ascii="Calibri" w:eastAsia="Times New Roman" w:hAnsi="Calibri" w:cs="Calibri"/>
                                <w:color w:val="000000"/>
                                <w:lang w:eastAsia="zh-CN"/>
                              </w:rPr>
                              <w:t xml:space="preserve"> udekket medisinsk behov for</w:t>
                            </w:r>
                            <w:r w:rsidRPr="00E31059">
                              <w:rPr>
                                <w:rFonts w:ascii="Calibri" w:eastAsia="Times New Roman" w:hAnsi="Calibri" w:cs="Calibri"/>
                                <w:color w:val="000000"/>
                                <w:lang w:eastAsia="zh-CN"/>
                              </w:rPr>
                              <w:t xml:space="preserve"> mer effektive, fleksible og pasientvennlige behandlingsalternativer.</w:t>
                            </w:r>
                          </w:p>
                          <w:p w14:paraId="6F1C6DFF"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De viktigste medisinske behovene er:</w:t>
                            </w:r>
                          </w:p>
                          <w:p w14:paraId="30B4BED5" w14:textId="77777777" w:rsidR="00E31059" w:rsidRPr="00E31059" w:rsidRDefault="00E31059" w:rsidP="00E31059">
                            <w:pPr>
                              <w:numPr>
                                <w:ilvl w:val="0"/>
                                <w:numId w:val="12"/>
                              </w:numPr>
                              <w:spacing w:after="0"/>
                              <w:textAlignment w:val="baseline"/>
                              <w:rPr>
                                <w:rFonts w:ascii="Calibri" w:eastAsia="Times New Roman" w:hAnsi="Calibri" w:cs="Calibri"/>
                                <w:color w:val="000000"/>
                                <w:lang w:eastAsia="zh-CN"/>
                              </w:rPr>
                            </w:pPr>
                            <w:r w:rsidRPr="00E31059">
                              <w:rPr>
                                <w:rFonts w:ascii="Calibri" w:eastAsia="Times New Roman" w:hAnsi="Calibri" w:cs="Calibri"/>
                                <w:color w:val="000000"/>
                                <w:lang w:eastAsia="zh-CN"/>
                              </w:rPr>
                              <w:t>Pasienter med utilstrekkelig effekt/blødningskontroll med bruk av FVIII preparater </w:t>
                            </w:r>
                          </w:p>
                          <w:p w14:paraId="2109BA23" w14:textId="77777777" w:rsidR="00E31059" w:rsidRPr="00E31059" w:rsidRDefault="00E31059" w:rsidP="00E31059">
                            <w:pPr>
                              <w:numPr>
                                <w:ilvl w:val="0"/>
                                <w:numId w:val="12"/>
                              </w:numPr>
                              <w:spacing w:after="0"/>
                              <w:textAlignment w:val="baseline"/>
                              <w:rPr>
                                <w:rFonts w:ascii="Calibri" w:eastAsia="Times New Roman" w:hAnsi="Calibri" w:cs="Calibri"/>
                                <w:color w:val="000000"/>
                                <w:lang w:eastAsia="zh-CN"/>
                              </w:rPr>
                            </w:pPr>
                            <w:r w:rsidRPr="00E31059">
                              <w:rPr>
                                <w:rFonts w:ascii="Calibri" w:eastAsia="Times New Roman" w:hAnsi="Calibri" w:cs="Calibri"/>
                                <w:color w:val="000000"/>
                                <w:lang w:eastAsia="zh-CN"/>
                              </w:rPr>
                              <w:t>Pasienter som har utfordringer med IV-administrering grunnet problematisk venøs tilgang  </w:t>
                            </w:r>
                          </w:p>
                          <w:p w14:paraId="0D369281" w14:textId="77777777" w:rsidR="00E31059" w:rsidRPr="00E31059" w:rsidRDefault="00E31059" w:rsidP="00E31059">
                            <w:pPr>
                              <w:numPr>
                                <w:ilvl w:val="0"/>
                                <w:numId w:val="12"/>
                              </w:numPr>
                              <w:spacing w:after="0"/>
                              <w:textAlignment w:val="baseline"/>
                              <w:rPr>
                                <w:rFonts w:ascii="Calibri" w:eastAsia="Times New Roman" w:hAnsi="Calibri" w:cs="Calibri"/>
                                <w:color w:val="000000"/>
                                <w:lang w:eastAsia="zh-CN"/>
                              </w:rPr>
                            </w:pPr>
                            <w:r w:rsidRPr="00E31059">
                              <w:rPr>
                                <w:rFonts w:ascii="Calibri" w:eastAsia="Times New Roman" w:hAnsi="Calibri" w:cs="Calibri"/>
                                <w:color w:val="000000"/>
                                <w:lang w:eastAsia="zh-CN"/>
                              </w:rPr>
                              <w:t>Redusere risiko for utvikling av inhibitorer</w:t>
                            </w:r>
                          </w:p>
                          <w:p w14:paraId="2F4BDEDA" w14:textId="0581B9B3" w:rsidR="00E31059" w:rsidRPr="00E31059" w:rsidRDefault="00E31059" w:rsidP="00E31059">
                            <w:pPr>
                              <w:numPr>
                                <w:ilvl w:val="0"/>
                                <w:numId w:val="12"/>
                              </w:numPr>
                              <w:textAlignment w:val="baseline"/>
                              <w:rPr>
                                <w:rFonts w:ascii="Calibri" w:eastAsia="Times New Roman" w:hAnsi="Calibri" w:cs="Calibri"/>
                                <w:color w:val="000000"/>
                                <w:lang w:eastAsia="zh-CN"/>
                              </w:rPr>
                            </w:pPr>
                            <w:r w:rsidRPr="00E31059">
                              <w:rPr>
                                <w:rFonts w:ascii="Calibri" w:eastAsia="Times New Roman" w:hAnsi="Calibri" w:cs="Calibri"/>
                                <w:color w:val="000000"/>
                                <w:lang w:eastAsia="zh-CN"/>
                              </w:rPr>
                              <w:t>Redusere behandlingsbyrden for pasient og pårørende </w:t>
                            </w:r>
                          </w:p>
                          <w:p w14:paraId="1A6BD08F" w14:textId="77777777" w:rsidR="00E31059" w:rsidRDefault="00E31059" w:rsidP="00E31059"/>
                        </w:txbxContent>
                      </wps:txbx>
                      <wps:bodyPr rot="0" vert="horz" wrap="square" lIns="91440" tIns="45720" rIns="91440" bIns="45720" anchor="t" anchorCtr="0">
                        <a:spAutoFit/>
                      </wps:bodyPr>
                    </wps:wsp>
                  </a:graphicData>
                </a:graphic>
              </wp:inline>
            </w:drawing>
          </mc:Choice>
          <mc:Fallback>
            <w:pict>
              <v:shape w14:anchorId="5F0990F5" id="Tekstboks 8" o:spid="_x0000_s102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D7rSB/KgIAAE0EAAAOAAAAAAAAAAAAAAAAAC4CAABkcnMvZTJv&#10;RG9jLnhtbFBLAQItABQABgAIAAAAIQCw7u/x3AAAAAUBAAAPAAAAAAAAAAAAAAAAAIQEAABkcnMv&#10;ZG93bnJldi54bWxQSwUGAAAAAAQABADzAAAAjQUAAAAA&#10;">
                <v:textbox style="mso-fit-shape-to-text:t">
                  <w:txbxContent>
                    <w:p w14:paraId="15DC34BC" w14:textId="5C05C1AF" w:rsidR="00E31059" w:rsidRDefault="00E31059" w:rsidP="00E31059">
                      <w:pPr>
                        <w:ind w:left="340"/>
                        <w:rPr>
                          <w:rFonts w:ascii="Calibri" w:eastAsia="Times New Roman" w:hAnsi="Calibri" w:cs="Calibri"/>
                          <w:color w:val="000000"/>
                          <w:lang w:eastAsia="zh-CN"/>
                        </w:rPr>
                      </w:pPr>
                      <w:r w:rsidRPr="00E31059">
                        <w:rPr>
                          <w:rFonts w:ascii="Calibri" w:eastAsia="Times New Roman" w:hAnsi="Calibri" w:cs="Calibri"/>
                          <w:color w:val="000000"/>
                          <w:lang w:eastAsia="zh-CN"/>
                        </w:rPr>
                        <w:t>Med en ny/oppdatert vurdering der manglene er adressert vil vi også kunne inngi et oppdatert pristilbud som vil redusere kostnadene ytterligere enn ved forrige inngitte pristilbud. </w:t>
                      </w:r>
                    </w:p>
                    <w:p w14:paraId="3706E606"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Vi ønsker å ha en konstruktiv dialog med Nye metoder, der målet er å komme frem til en god løsning for pasientene som er aktuelle for behandling med Hemlibra. </w:t>
                      </w:r>
                    </w:p>
                    <w:p w14:paraId="1EB3530B" w14:textId="4BB83C41"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Til tross for at dagens FVIII standard-behandling av pasienter med alvorlig hemofili uten inhibitorer er sett på som effektiv og godt tolerert, finnes det fortsatt et</w:t>
                      </w:r>
                      <w:r w:rsidR="001C05A1">
                        <w:rPr>
                          <w:rFonts w:ascii="Calibri" w:eastAsia="Times New Roman" w:hAnsi="Calibri" w:cs="Calibri"/>
                          <w:color w:val="000000"/>
                          <w:lang w:eastAsia="zh-CN"/>
                        </w:rPr>
                        <w:t xml:space="preserve"> udekket medisinsk behov for</w:t>
                      </w:r>
                      <w:r w:rsidRPr="00E31059">
                        <w:rPr>
                          <w:rFonts w:ascii="Calibri" w:eastAsia="Times New Roman" w:hAnsi="Calibri" w:cs="Calibri"/>
                          <w:color w:val="000000"/>
                          <w:lang w:eastAsia="zh-CN"/>
                        </w:rPr>
                        <w:t xml:space="preserve"> mer effektive, fleksible og pasientvennlige behandlingsalternativer.</w:t>
                      </w:r>
                    </w:p>
                    <w:p w14:paraId="6F1C6DFF"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De viktigste medisinske behovene er:</w:t>
                      </w:r>
                    </w:p>
                    <w:p w14:paraId="30B4BED5" w14:textId="77777777" w:rsidR="00E31059" w:rsidRPr="00E31059" w:rsidRDefault="00E31059" w:rsidP="00E31059">
                      <w:pPr>
                        <w:numPr>
                          <w:ilvl w:val="0"/>
                          <w:numId w:val="12"/>
                        </w:numPr>
                        <w:spacing w:after="0"/>
                        <w:textAlignment w:val="baseline"/>
                        <w:rPr>
                          <w:rFonts w:ascii="Calibri" w:eastAsia="Times New Roman" w:hAnsi="Calibri" w:cs="Calibri"/>
                          <w:color w:val="000000"/>
                          <w:lang w:eastAsia="zh-CN"/>
                        </w:rPr>
                      </w:pPr>
                      <w:r w:rsidRPr="00E31059">
                        <w:rPr>
                          <w:rFonts w:ascii="Calibri" w:eastAsia="Times New Roman" w:hAnsi="Calibri" w:cs="Calibri"/>
                          <w:color w:val="000000"/>
                          <w:lang w:eastAsia="zh-CN"/>
                        </w:rPr>
                        <w:t>Pasienter med utilstrekkelig effekt/blødningskontroll med bruk av FVIII preparater </w:t>
                      </w:r>
                    </w:p>
                    <w:p w14:paraId="2109BA23" w14:textId="77777777" w:rsidR="00E31059" w:rsidRPr="00E31059" w:rsidRDefault="00E31059" w:rsidP="00E31059">
                      <w:pPr>
                        <w:numPr>
                          <w:ilvl w:val="0"/>
                          <w:numId w:val="12"/>
                        </w:numPr>
                        <w:spacing w:after="0"/>
                        <w:textAlignment w:val="baseline"/>
                        <w:rPr>
                          <w:rFonts w:ascii="Calibri" w:eastAsia="Times New Roman" w:hAnsi="Calibri" w:cs="Calibri"/>
                          <w:color w:val="000000"/>
                          <w:lang w:eastAsia="zh-CN"/>
                        </w:rPr>
                      </w:pPr>
                      <w:r w:rsidRPr="00E31059">
                        <w:rPr>
                          <w:rFonts w:ascii="Calibri" w:eastAsia="Times New Roman" w:hAnsi="Calibri" w:cs="Calibri"/>
                          <w:color w:val="000000"/>
                          <w:lang w:eastAsia="zh-CN"/>
                        </w:rPr>
                        <w:t>Pasienter som har utfordringer med IV-administrering grunnet problematisk venøs tilgang  </w:t>
                      </w:r>
                    </w:p>
                    <w:p w14:paraId="0D369281" w14:textId="77777777" w:rsidR="00E31059" w:rsidRPr="00E31059" w:rsidRDefault="00E31059" w:rsidP="00E31059">
                      <w:pPr>
                        <w:numPr>
                          <w:ilvl w:val="0"/>
                          <w:numId w:val="12"/>
                        </w:numPr>
                        <w:spacing w:after="0"/>
                        <w:textAlignment w:val="baseline"/>
                        <w:rPr>
                          <w:rFonts w:ascii="Calibri" w:eastAsia="Times New Roman" w:hAnsi="Calibri" w:cs="Calibri"/>
                          <w:color w:val="000000"/>
                          <w:lang w:eastAsia="zh-CN"/>
                        </w:rPr>
                      </w:pPr>
                      <w:r w:rsidRPr="00E31059">
                        <w:rPr>
                          <w:rFonts w:ascii="Calibri" w:eastAsia="Times New Roman" w:hAnsi="Calibri" w:cs="Calibri"/>
                          <w:color w:val="000000"/>
                          <w:lang w:eastAsia="zh-CN"/>
                        </w:rPr>
                        <w:t>Redusere risiko for utvikling av inhibitorer</w:t>
                      </w:r>
                    </w:p>
                    <w:p w14:paraId="2F4BDEDA" w14:textId="0581B9B3" w:rsidR="00E31059" w:rsidRPr="00E31059" w:rsidRDefault="00E31059" w:rsidP="00E31059">
                      <w:pPr>
                        <w:numPr>
                          <w:ilvl w:val="0"/>
                          <w:numId w:val="12"/>
                        </w:numPr>
                        <w:textAlignment w:val="baseline"/>
                        <w:rPr>
                          <w:rFonts w:ascii="Calibri" w:eastAsia="Times New Roman" w:hAnsi="Calibri" w:cs="Calibri"/>
                          <w:color w:val="000000"/>
                          <w:lang w:eastAsia="zh-CN"/>
                        </w:rPr>
                      </w:pPr>
                      <w:r w:rsidRPr="00E31059">
                        <w:rPr>
                          <w:rFonts w:ascii="Calibri" w:eastAsia="Times New Roman" w:hAnsi="Calibri" w:cs="Calibri"/>
                          <w:color w:val="000000"/>
                          <w:lang w:eastAsia="zh-CN"/>
                        </w:rPr>
                        <w:t>Redusere behandlingsbyrden for pasient og pårørende </w:t>
                      </w:r>
                    </w:p>
                    <w:p w14:paraId="1A6BD08F" w14:textId="77777777" w:rsidR="00E31059" w:rsidRDefault="00E31059" w:rsidP="00E31059"/>
                  </w:txbxContent>
                </v:textbox>
                <w10:anchorlock/>
              </v:shape>
            </w:pict>
          </mc:Fallback>
        </mc:AlternateContent>
      </w:r>
      <w:r w:rsidR="00E800B1">
        <w:br w:type="page"/>
      </w:r>
    </w:p>
    <w:p w14:paraId="2DDECC18" w14:textId="191CC45C" w:rsidR="00595D4D" w:rsidRPr="00E800B1" w:rsidRDefault="00595D4D" w:rsidP="00595D4D">
      <w:pPr>
        <w:pStyle w:val="Listeavsnitt"/>
        <w:keepNext/>
        <w:numPr>
          <w:ilvl w:val="0"/>
          <w:numId w:val="7"/>
        </w:numPr>
        <w:spacing w:before="360"/>
        <w:ind w:left="357" w:hanging="357"/>
        <w:rPr>
          <w:b/>
        </w:rPr>
      </w:pPr>
      <w:r w:rsidRPr="00E800B1">
        <w:lastRenderedPageBreak/>
        <w:t xml:space="preserve">Foreslå hva som bør være hovedproblemstilling(er) for metodevurderingen, samt eventuelle underproblemstillinger. For deg som er kjent med «PICO (Patient, Intervention, </w:t>
      </w:r>
      <w:r w:rsidR="008F089A" w:rsidRPr="00E800B1">
        <w:t>Comparator, Outcome) -begrepet»,</w:t>
      </w:r>
      <w:r w:rsidRPr="00E800B1">
        <w:t xml:space="preserve"> inkluder gjerne tentativt forslag til PICO.*</w:t>
      </w:r>
      <w:r w:rsidR="00E800B1">
        <w:br/>
      </w:r>
    </w:p>
    <w:p w14:paraId="57487382" w14:textId="77777777" w:rsidR="00595D4D" w:rsidRPr="00E800B1" w:rsidRDefault="00595D4D" w:rsidP="00595D4D">
      <w:pPr>
        <w:pStyle w:val="Listeavsnitt"/>
        <w:ind w:left="357"/>
        <w:rPr>
          <w:b/>
        </w:rPr>
      </w:pPr>
      <w:r w:rsidRPr="00E800B1">
        <w:rPr>
          <w:noProof/>
          <w:lang w:eastAsia="nb-NO"/>
        </w:rPr>
        <mc:AlternateContent>
          <mc:Choice Requires="wps">
            <w:drawing>
              <wp:inline distT="0" distB="0" distL="0" distR="0" wp14:anchorId="11842450" wp14:editId="1571BBA0">
                <wp:extent cx="5400000" cy="1403985"/>
                <wp:effectExtent l="0" t="0" r="10795" b="14605"/>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0B315DD5" w14:textId="77777777" w:rsidR="00E31059" w:rsidRPr="00E31059" w:rsidRDefault="00E31059" w:rsidP="00E31059">
                            <w:pPr>
                              <w:spacing w:after="0"/>
                              <w:ind w:left="357"/>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P: Pasienter med alvorlig hemofili A uten antistoff mot faktor VIII (barn og voksne)</w:t>
                            </w:r>
                          </w:p>
                          <w:p w14:paraId="7FE9781C" w14:textId="77777777" w:rsidR="00E31059" w:rsidRPr="00E31059" w:rsidRDefault="00E31059" w:rsidP="00E31059">
                            <w:pPr>
                              <w:spacing w:after="0"/>
                              <w:rPr>
                                <w:rFonts w:ascii="Times New Roman" w:eastAsia="Times New Roman" w:hAnsi="Times New Roman" w:cs="Times New Roman"/>
                                <w:sz w:val="24"/>
                                <w:szCs w:val="24"/>
                                <w:lang w:eastAsia="zh-CN"/>
                              </w:rPr>
                            </w:pPr>
                          </w:p>
                          <w:p w14:paraId="3AB1D22B" w14:textId="77777777" w:rsidR="00E31059" w:rsidRPr="00E31059" w:rsidRDefault="00E31059" w:rsidP="00E31059">
                            <w:pPr>
                              <w:spacing w:after="0"/>
                              <w:ind w:left="357"/>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I: Den relevante intervensjonen av denne dossier er Hemlibra, en rekombinant, humanisert, bispesifikt, immunglobulin G4 (IgG4) monoklonalt antistoff som binder med moderat affinitet til aktivert faktor IX (FIXa) og faktor X (FX), som etterligner ko-faktorfunksjonen til aktivert faktor VIII. Startdose på 3 mg/kg ukentlig de fire første ukene, deretter 1,5 mg/kg ukentlig, annenhver uke (3 mg/kg) eller hver fjerde uke (6 mg/kg) .</w:t>
                            </w:r>
                          </w:p>
                          <w:p w14:paraId="52D8892C" w14:textId="77777777" w:rsidR="00E31059" w:rsidRPr="00E31059" w:rsidRDefault="00E31059" w:rsidP="00E31059">
                            <w:pPr>
                              <w:spacing w:after="0"/>
                              <w:rPr>
                                <w:rFonts w:ascii="Times New Roman" w:eastAsia="Times New Roman" w:hAnsi="Times New Roman" w:cs="Times New Roman"/>
                                <w:sz w:val="24"/>
                                <w:szCs w:val="24"/>
                                <w:lang w:eastAsia="zh-CN"/>
                              </w:rPr>
                            </w:pPr>
                          </w:p>
                          <w:p w14:paraId="581336BF" w14:textId="77777777" w:rsidR="00E31059" w:rsidRPr="00E31059" w:rsidRDefault="00E31059" w:rsidP="00E31059">
                            <w:pPr>
                              <w:spacing w:after="0"/>
                              <w:ind w:left="357"/>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C: FVIII-preparater som inngår i gjeldende LIS-anbud, basert på fordeling av markedsandel over siste 12 måneder og dosering fra preparatomtalene for estimering av kostnader. Gjeldende klinisk praksis for behandling av hemofili A, inkludert plasma-avledede og rekombinante FVIII-preparater på profylaktisk behandlingsregime. De seks mest brukte FVIII-produkter brukt i Norge per september 2020 er Kovaltry (Bayer), Elocta (Sobi), Refacto AF (Pfizer), Nuwiq (Octapharma), Advate(Shire), og Adynovi (Shire). </w:t>
                            </w:r>
                          </w:p>
                          <w:p w14:paraId="74282E73" w14:textId="77777777" w:rsidR="00E31059" w:rsidRPr="00E31059" w:rsidRDefault="00E31059" w:rsidP="00E31059">
                            <w:pPr>
                              <w:spacing w:after="0"/>
                              <w:rPr>
                                <w:rFonts w:ascii="Times New Roman" w:eastAsia="Times New Roman" w:hAnsi="Times New Roman" w:cs="Times New Roman"/>
                                <w:sz w:val="24"/>
                                <w:szCs w:val="24"/>
                                <w:lang w:eastAsia="zh-CN"/>
                              </w:rPr>
                            </w:pPr>
                          </w:p>
                          <w:p w14:paraId="448AF5A7" w14:textId="77777777" w:rsidR="00E31059" w:rsidRPr="00E31059" w:rsidRDefault="00E31059" w:rsidP="00E31059">
                            <w:pPr>
                              <w:spacing w:after="0"/>
                              <w:ind w:left="357"/>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O: Blødninger (behandlede blødninger, alle blødninger, behandlet og</w:t>
                            </w:r>
                          </w:p>
                          <w:p w14:paraId="21FED585" w14:textId="77777777" w:rsidR="00E31059" w:rsidRPr="00E31059" w:rsidRDefault="00E31059" w:rsidP="00E31059">
                            <w:pPr>
                              <w:spacing w:after="0"/>
                              <w:ind w:left="357"/>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ubehandlede leddblødninger, behandlede spontane blødninger) som måles som antall</w:t>
                            </w:r>
                          </w:p>
                          <w:p w14:paraId="48521E97" w14:textId="77777777" w:rsidR="00E31059" w:rsidRPr="00E31059" w:rsidRDefault="00E31059" w:rsidP="00E31059">
                            <w:pPr>
                              <w:spacing w:after="0"/>
                              <w:ind w:left="357"/>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blødninger over en gitt eksponeringstid, årlig blødningsrate (ABR), og som andel av pasientene</w:t>
                            </w:r>
                          </w:p>
                          <w:p w14:paraId="116C6771" w14:textId="5B4CD1FD" w:rsidR="00E31059" w:rsidRPr="00E31059" w:rsidRDefault="00E31059" w:rsidP="00E31059">
                            <w:pPr>
                              <w:spacing w:after="0"/>
                              <w:ind w:left="36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med null blødninger, livs</w:t>
                            </w:r>
                            <w:r w:rsidR="001C05A1">
                              <w:rPr>
                                <w:rFonts w:ascii="Calibri" w:eastAsia="Times New Roman" w:hAnsi="Calibri" w:cs="Calibri"/>
                                <w:color w:val="000000"/>
                                <w:lang w:eastAsia="zh-CN"/>
                              </w:rPr>
                              <w:t>kvalitet og nytteverdier (HRQoL</w:t>
                            </w:r>
                            <w:r w:rsidRPr="00E31059">
                              <w:rPr>
                                <w:rFonts w:ascii="Calibri" w:eastAsia="Times New Roman" w:hAnsi="Calibri" w:cs="Calibri"/>
                                <w:color w:val="000000"/>
                                <w:lang w:eastAsia="zh-CN"/>
                              </w:rPr>
                              <w:t>); andre utfall er helsestatus, utvikling av FVIII-hemmere og sikkerhet (uønskede hendelser/bivirkninger).</w:t>
                            </w:r>
                          </w:p>
                          <w:p w14:paraId="21E6C9F7" w14:textId="4B2A6A05" w:rsidR="00595D4D" w:rsidRDefault="00595D4D" w:rsidP="00595D4D"/>
                        </w:txbxContent>
                      </wps:txbx>
                      <wps:bodyPr rot="0" vert="horz" wrap="square" lIns="91440" tIns="45720" rIns="91440" bIns="45720" anchor="t" anchorCtr="0">
                        <a:spAutoFit/>
                      </wps:bodyPr>
                    </wps:wsp>
                  </a:graphicData>
                </a:graphic>
              </wp:inline>
            </w:drawing>
          </mc:Choice>
          <mc:Fallback>
            <w:pict>
              <v:shape w14:anchorId="11842450" id="_x0000_s103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">
                <v:textbox style="mso-fit-shape-to-text:t">
                  <w:txbxContent>
                    <w:p w14:paraId="0B315DD5" w14:textId="77777777" w:rsidR="00E31059" w:rsidRPr="00E31059" w:rsidRDefault="00E31059" w:rsidP="00E31059">
                      <w:pPr>
                        <w:spacing w:after="0"/>
                        <w:ind w:left="357"/>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P: Pasienter med alvorlig hemofili A uten antistoff mot faktor VIII (barn og voksne)</w:t>
                      </w:r>
                    </w:p>
                    <w:p w14:paraId="7FE9781C" w14:textId="77777777" w:rsidR="00E31059" w:rsidRPr="00E31059" w:rsidRDefault="00E31059" w:rsidP="00E31059">
                      <w:pPr>
                        <w:spacing w:after="0"/>
                        <w:rPr>
                          <w:rFonts w:ascii="Times New Roman" w:eastAsia="Times New Roman" w:hAnsi="Times New Roman" w:cs="Times New Roman"/>
                          <w:sz w:val="24"/>
                          <w:szCs w:val="24"/>
                          <w:lang w:eastAsia="zh-CN"/>
                        </w:rPr>
                      </w:pPr>
                    </w:p>
                    <w:p w14:paraId="3AB1D22B" w14:textId="77777777" w:rsidR="00E31059" w:rsidRPr="00E31059" w:rsidRDefault="00E31059" w:rsidP="00E31059">
                      <w:pPr>
                        <w:spacing w:after="0"/>
                        <w:ind w:left="357"/>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I: Den relevante intervensjonen av denne dossier er Hemlibra, en rekombinant, humanisert, bispesifikt, immunglobulin G4 (IgG4) monoklonalt antistoff som binder med moderat affinitet til aktivert faktor IX (FIXa) og faktor X (FX), som etterligner ko-faktorfunksjonen til aktivert faktor VIII. Startdose på 3 mg/kg ukentlig de fire første ukene, deretter 1,5 mg/kg ukentlig, annenhver uke (3 mg/kg) eller hver fjerde uke (6 mg/kg) .</w:t>
                      </w:r>
                    </w:p>
                    <w:p w14:paraId="52D8892C" w14:textId="77777777" w:rsidR="00E31059" w:rsidRPr="00E31059" w:rsidRDefault="00E31059" w:rsidP="00E31059">
                      <w:pPr>
                        <w:spacing w:after="0"/>
                        <w:rPr>
                          <w:rFonts w:ascii="Times New Roman" w:eastAsia="Times New Roman" w:hAnsi="Times New Roman" w:cs="Times New Roman"/>
                          <w:sz w:val="24"/>
                          <w:szCs w:val="24"/>
                          <w:lang w:eastAsia="zh-CN"/>
                        </w:rPr>
                      </w:pPr>
                    </w:p>
                    <w:p w14:paraId="581336BF" w14:textId="77777777" w:rsidR="00E31059" w:rsidRPr="00E31059" w:rsidRDefault="00E31059" w:rsidP="00E31059">
                      <w:pPr>
                        <w:spacing w:after="0"/>
                        <w:ind w:left="357"/>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C: FVIII-preparater som inngår i gjeldende LIS-anbud, basert på fordeling av markedsandel over siste 12 måneder og dosering fra preparatomtalene for estimering av kostnader. Gjeldende klinisk praksis for behandling av hemofili A, inkludert plasma-avledede og rekombinante FVIII-preparater på profylaktisk behandlingsregime. De seks mest brukte FVIII-produkter brukt i Norge per september 2020 er Kovaltry (Bayer), Elocta (Sobi), Refacto AF (Pfizer), Nuwiq (Octapharma), Advate(Shire), og Adynovi (Shire). </w:t>
                      </w:r>
                    </w:p>
                    <w:p w14:paraId="74282E73" w14:textId="77777777" w:rsidR="00E31059" w:rsidRPr="00E31059" w:rsidRDefault="00E31059" w:rsidP="00E31059">
                      <w:pPr>
                        <w:spacing w:after="0"/>
                        <w:rPr>
                          <w:rFonts w:ascii="Times New Roman" w:eastAsia="Times New Roman" w:hAnsi="Times New Roman" w:cs="Times New Roman"/>
                          <w:sz w:val="24"/>
                          <w:szCs w:val="24"/>
                          <w:lang w:eastAsia="zh-CN"/>
                        </w:rPr>
                      </w:pPr>
                    </w:p>
                    <w:p w14:paraId="448AF5A7" w14:textId="77777777" w:rsidR="00E31059" w:rsidRPr="00E31059" w:rsidRDefault="00E31059" w:rsidP="00E31059">
                      <w:pPr>
                        <w:spacing w:after="0"/>
                        <w:ind w:left="357"/>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O: Blødninger (behandlede blødninger, alle blødninger, behandlet og</w:t>
                      </w:r>
                    </w:p>
                    <w:p w14:paraId="21FED585" w14:textId="77777777" w:rsidR="00E31059" w:rsidRPr="00E31059" w:rsidRDefault="00E31059" w:rsidP="00E31059">
                      <w:pPr>
                        <w:spacing w:after="0"/>
                        <w:ind w:left="357"/>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ubehandlede leddblødninger, behandlede spontane blødninger) som måles som antall</w:t>
                      </w:r>
                    </w:p>
                    <w:p w14:paraId="48521E97" w14:textId="77777777" w:rsidR="00E31059" w:rsidRPr="00E31059" w:rsidRDefault="00E31059" w:rsidP="00E31059">
                      <w:pPr>
                        <w:spacing w:after="0"/>
                        <w:ind w:left="357"/>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blødninger over en gitt eksponeringstid, årlig blødningsrate (ABR), og som andel av pasientene</w:t>
                      </w:r>
                    </w:p>
                    <w:p w14:paraId="116C6771" w14:textId="5B4CD1FD" w:rsidR="00E31059" w:rsidRPr="00E31059" w:rsidRDefault="00E31059" w:rsidP="00E31059">
                      <w:pPr>
                        <w:spacing w:after="0"/>
                        <w:ind w:left="36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med null blødninger, livs</w:t>
                      </w:r>
                      <w:r w:rsidR="001C05A1">
                        <w:rPr>
                          <w:rFonts w:ascii="Calibri" w:eastAsia="Times New Roman" w:hAnsi="Calibri" w:cs="Calibri"/>
                          <w:color w:val="000000"/>
                          <w:lang w:eastAsia="zh-CN"/>
                        </w:rPr>
                        <w:t>kvalitet og nytteverdier (HRQoL</w:t>
                      </w:r>
                      <w:r w:rsidRPr="00E31059">
                        <w:rPr>
                          <w:rFonts w:ascii="Calibri" w:eastAsia="Times New Roman" w:hAnsi="Calibri" w:cs="Calibri"/>
                          <w:color w:val="000000"/>
                          <w:lang w:eastAsia="zh-CN"/>
                        </w:rPr>
                        <w:t>); andre utfall er helsestatus, utvikling av FVIII-hemmere og sikkerhet (uønskede hendelser/bivirkninger).</w:t>
                      </w:r>
                    </w:p>
                    <w:p w14:paraId="21E6C9F7" w14:textId="4B2A6A05" w:rsidR="00595D4D" w:rsidRDefault="00595D4D" w:rsidP="00595D4D"/>
                  </w:txbxContent>
                </v:textbox>
                <w10:anchorlock/>
              </v:shape>
            </w:pict>
          </mc:Fallback>
        </mc:AlternateContent>
      </w:r>
    </w:p>
    <w:p w14:paraId="38898A68" w14:textId="172B6568" w:rsidR="00595D4D" w:rsidRPr="00E800B1" w:rsidRDefault="00A0209E" w:rsidP="00E800B1">
      <w:pPr>
        <w:pStyle w:val="Listeavsnitt"/>
        <w:ind w:left="360"/>
        <w:rPr>
          <w:sz w:val="16"/>
          <w:szCs w:val="16"/>
        </w:rPr>
      </w:pPr>
      <w:r w:rsidRPr="00E800B1">
        <w:rPr>
          <w:sz w:val="16"/>
          <w:szCs w:val="16"/>
        </w:rPr>
        <w:t>*PICO er et verktøy for å formulere presise problemstillinger i metodevurderingsarbeid. PICO er en forkortelse</w:t>
      </w:r>
      <w:r w:rsidR="00E800B1" w:rsidRPr="00E800B1">
        <w:rPr>
          <w:sz w:val="16"/>
          <w:szCs w:val="16"/>
        </w:rPr>
        <w:t xml:space="preserve"> for </w:t>
      </w:r>
      <w:r w:rsidRPr="00E800B1">
        <w:rPr>
          <w:sz w:val="16"/>
          <w:szCs w:val="16"/>
        </w:rPr>
        <w:t>Population/Problem – Intervention – Comparison – Outcome. PICO brukes til å presisere hvilken populasjon/problem som skal studeres, hvilke(t) tiltak (metode/behandling) som skal vurderes, hvilket tiltak</w:t>
      </w:r>
      <w:r w:rsidR="005A5A48">
        <w:rPr>
          <w:sz w:val="16"/>
          <w:szCs w:val="16"/>
        </w:rPr>
        <w:t xml:space="preserve"> </w:t>
      </w:r>
      <w:r w:rsidRPr="00E800B1">
        <w:rPr>
          <w:sz w:val="16"/>
          <w:szCs w:val="16"/>
        </w:rPr>
        <w:t>det er naturlig å sammenligne med, og hvilke utfall/endepunkter det er relevant å måle/vurdere. PICO er viktig for planlegging og gjennomføring av en metodevurdering.</w:t>
      </w:r>
      <w:r w:rsidR="00E800B1">
        <w:rPr>
          <w:sz w:val="16"/>
          <w:szCs w:val="16"/>
        </w:rPr>
        <w:br/>
      </w:r>
      <w:r w:rsidR="00E800B1" w:rsidRPr="00E800B1">
        <w:rPr>
          <w:sz w:val="16"/>
          <w:szCs w:val="16"/>
        </w:rPr>
        <w:br/>
      </w:r>
    </w:p>
    <w:p w14:paraId="674A4F4D" w14:textId="438904C0" w:rsidR="00EA5C1A" w:rsidRPr="004144B1" w:rsidRDefault="00EA5C1A" w:rsidP="00EA5C1A">
      <w:pPr>
        <w:pStyle w:val="Listeavsnitt"/>
        <w:keepNext/>
        <w:numPr>
          <w:ilvl w:val="0"/>
          <w:numId w:val="7"/>
        </w:numPr>
        <w:spacing w:before="360"/>
        <w:ind w:left="357" w:hanging="357"/>
      </w:pPr>
      <w:r w:rsidRPr="004144B1">
        <w:t>Kort beskrivelse av dagens tilbud (</w:t>
      </w:r>
      <w:r>
        <w:t>H</w:t>
      </w:r>
      <w:r w:rsidRPr="004144B1">
        <w:t xml:space="preserve">vilken metode </w:t>
      </w:r>
      <w:r>
        <w:t>brukes</w:t>
      </w:r>
      <w:r w:rsidRPr="004144B1">
        <w:t xml:space="preserve"> nå?</w:t>
      </w:r>
      <w:r>
        <w:t xml:space="preserve"> </w:t>
      </w:r>
      <w:r w:rsidRPr="004144B1">
        <w:t xml:space="preserve"> </w:t>
      </w:r>
      <w:r>
        <w:t xml:space="preserve">Status for metoden (gir kurativ behandling, forlenget levetid etc.) </w:t>
      </w:r>
      <w:r w:rsidRPr="004144B1">
        <w:t>Vil metoden som foreslås vurdert erstatte eller komme i tillegg til dagens tilbud?)</w:t>
      </w:r>
    </w:p>
    <w:p w14:paraId="28D13D2D" w14:textId="77777777" w:rsidR="00EA5C1A" w:rsidRDefault="00EA5C1A" w:rsidP="00EA5C1A">
      <w:pPr>
        <w:pStyle w:val="Ingenmellomrom"/>
      </w:pPr>
      <w:r w:rsidRPr="00144F5B">
        <w:rPr>
          <w:noProof/>
          <w:lang w:eastAsia="nb-NO"/>
        </w:rPr>
        <mc:AlternateContent>
          <mc:Choice Requires="wps">
            <w:drawing>
              <wp:inline distT="0" distB="0" distL="0" distR="0" wp14:anchorId="19A1B55E" wp14:editId="6BB7A871">
                <wp:extent cx="5400000" cy="1403985"/>
                <wp:effectExtent l="0" t="0" r="10795" b="14605"/>
                <wp:docPr id="4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15FBCD6E"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Målsetningen for behandlingen av hemofili A er å forebygge (profylakse) ukontrollerte blødninger, stanse akutt blødning som har oppstått, samt på lengre sikt forebygge komplikasjoner som leddskader grunnet blødning. Behandlingen gis i dag i all hovedsak som erstatningsbehandling med rekombinante faktor VIII-preparater. </w:t>
                            </w:r>
                          </w:p>
                          <w:p w14:paraId="279AE723" w14:textId="490E527F" w:rsidR="00EA5C1A"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Norske kliniske eksperter vurderer at Hemlibra ikke vil erstatte dagens standardbehandling med FV</w:t>
                            </w:r>
                            <w:r w:rsidR="001C05A1">
                              <w:rPr>
                                <w:rFonts w:ascii="Calibri" w:eastAsia="Times New Roman" w:hAnsi="Calibri" w:cs="Calibri"/>
                                <w:color w:val="000000"/>
                                <w:lang w:eastAsia="zh-CN"/>
                              </w:rPr>
                              <w:t>III hos pasienter med alvorlig </w:t>
                            </w:r>
                            <w:r w:rsidRPr="00E31059">
                              <w:rPr>
                                <w:rFonts w:ascii="Calibri" w:eastAsia="Times New Roman" w:hAnsi="Calibri" w:cs="Calibri"/>
                                <w:color w:val="000000"/>
                                <w:lang w:eastAsia="zh-CN"/>
                              </w:rPr>
                              <w:t>grad av Hemofili A</w:t>
                            </w:r>
                            <w:r w:rsidR="001C05A1">
                              <w:rPr>
                                <w:rFonts w:ascii="Calibri" w:eastAsia="Times New Roman" w:hAnsi="Calibri" w:cs="Calibri"/>
                                <w:color w:val="000000"/>
                                <w:lang w:eastAsia="zh-CN"/>
                              </w:rPr>
                              <w:t xml:space="preserve"> uten antistoff mot faktor VIII</w:t>
                            </w:r>
                            <w:r w:rsidRPr="00E31059">
                              <w:rPr>
                                <w:rFonts w:ascii="Calibri" w:eastAsia="Times New Roman" w:hAnsi="Calibri" w:cs="Calibri"/>
                                <w:color w:val="000000"/>
                                <w:lang w:eastAsia="zh-CN"/>
                              </w:rPr>
                              <w:t>, men kun brukes unntaksvis på grunn av medisinske årsaker (</w:t>
                            </w:r>
                            <w:r w:rsidR="001C05A1" w:rsidRPr="00E31059">
                              <w:rPr>
                                <w:rFonts w:ascii="Calibri" w:eastAsia="Times New Roman" w:hAnsi="Calibri" w:cs="Calibri"/>
                                <w:color w:val="000000"/>
                                <w:lang w:eastAsia="zh-CN"/>
                              </w:rPr>
                              <w:t>f.eks.</w:t>
                            </w:r>
                            <w:r w:rsidRPr="00E31059">
                              <w:rPr>
                                <w:rFonts w:ascii="Calibri" w:eastAsia="Times New Roman" w:hAnsi="Calibri" w:cs="Calibri"/>
                                <w:color w:val="000000"/>
                                <w:lang w:eastAsia="zh-CN"/>
                              </w:rPr>
                              <w:t xml:space="preserve"> utilstrekkelig effekt/blødningskontroll, problematisk venøs tilgang etc.). Følgelig vil pasientgrunnlaget være begrenset.</w:t>
                            </w:r>
                          </w:p>
                        </w:txbxContent>
                      </wps:txbx>
                      <wps:bodyPr rot="0" vert="horz" wrap="square" lIns="91440" tIns="45720" rIns="91440" bIns="45720" anchor="t" anchorCtr="0">
                        <a:spAutoFit/>
                      </wps:bodyPr>
                    </wps:wsp>
                  </a:graphicData>
                </a:graphic>
              </wp:inline>
            </w:drawing>
          </mc:Choice>
          <mc:Fallback>
            <w:pict>
              <v:shape w14:anchorId="19A1B55E" id="_x0000_s103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ByT0G9KgIAAE4EAAAOAAAAAAAAAAAAAAAAAC4CAABkcnMvZTJv&#10;RG9jLnhtbFBLAQItABQABgAIAAAAIQCw7u/x3AAAAAUBAAAPAAAAAAAAAAAAAAAAAIQEAABkcnMv&#10;ZG93bnJldi54bWxQSwUGAAAAAAQABADzAAAAjQUAAAAA&#10;">
                <v:textbox style="mso-fit-shape-to-text:t">
                  <w:txbxContent>
                    <w:p w14:paraId="15FBCD6E" w14:textId="77777777" w:rsidR="00E31059"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Målsetningen for behandlingen av hemofili A er å forebygge (profylakse) ukontrollerte blødninger, stanse akutt blødning som har oppstått, samt på lengre sikt forebygge komplikasjoner som leddskader grunnet blødning. Behandlingen gis i dag i all hovedsak som erstatningsbehandling med rekombinante faktor VIII-preparater. </w:t>
                      </w:r>
                    </w:p>
                    <w:p w14:paraId="279AE723" w14:textId="490E527F" w:rsidR="00EA5C1A" w:rsidRPr="00E31059" w:rsidRDefault="00E31059" w:rsidP="00E31059">
                      <w:pPr>
                        <w:ind w:left="340"/>
                        <w:rPr>
                          <w:rFonts w:ascii="Times New Roman" w:eastAsia="Times New Roman" w:hAnsi="Times New Roman" w:cs="Times New Roman"/>
                          <w:sz w:val="24"/>
                          <w:szCs w:val="24"/>
                          <w:lang w:eastAsia="zh-CN"/>
                        </w:rPr>
                      </w:pPr>
                      <w:r w:rsidRPr="00E31059">
                        <w:rPr>
                          <w:rFonts w:ascii="Calibri" w:eastAsia="Times New Roman" w:hAnsi="Calibri" w:cs="Calibri"/>
                          <w:color w:val="000000"/>
                          <w:lang w:eastAsia="zh-CN"/>
                        </w:rPr>
                        <w:t>Norske kliniske eksperter vurderer at Hemlibra ikke vil erstatte dagens standardbehandling med FV</w:t>
                      </w:r>
                      <w:r w:rsidR="001C05A1">
                        <w:rPr>
                          <w:rFonts w:ascii="Calibri" w:eastAsia="Times New Roman" w:hAnsi="Calibri" w:cs="Calibri"/>
                          <w:color w:val="000000"/>
                          <w:lang w:eastAsia="zh-CN"/>
                        </w:rPr>
                        <w:t>III hos pasienter med alvorlig </w:t>
                      </w:r>
                      <w:r w:rsidRPr="00E31059">
                        <w:rPr>
                          <w:rFonts w:ascii="Calibri" w:eastAsia="Times New Roman" w:hAnsi="Calibri" w:cs="Calibri"/>
                          <w:color w:val="000000"/>
                          <w:lang w:eastAsia="zh-CN"/>
                        </w:rPr>
                        <w:t>grad av Hemofili A</w:t>
                      </w:r>
                      <w:r w:rsidR="001C05A1">
                        <w:rPr>
                          <w:rFonts w:ascii="Calibri" w:eastAsia="Times New Roman" w:hAnsi="Calibri" w:cs="Calibri"/>
                          <w:color w:val="000000"/>
                          <w:lang w:eastAsia="zh-CN"/>
                        </w:rPr>
                        <w:t xml:space="preserve"> uten antistoff mot faktor VIII</w:t>
                      </w:r>
                      <w:r w:rsidRPr="00E31059">
                        <w:rPr>
                          <w:rFonts w:ascii="Calibri" w:eastAsia="Times New Roman" w:hAnsi="Calibri" w:cs="Calibri"/>
                          <w:color w:val="000000"/>
                          <w:lang w:eastAsia="zh-CN"/>
                        </w:rPr>
                        <w:t>, men kun brukes unntaksvis på grunn av medisinske årsaker (</w:t>
                      </w:r>
                      <w:r w:rsidR="001C05A1" w:rsidRPr="00E31059">
                        <w:rPr>
                          <w:rFonts w:ascii="Calibri" w:eastAsia="Times New Roman" w:hAnsi="Calibri" w:cs="Calibri"/>
                          <w:color w:val="000000"/>
                          <w:lang w:eastAsia="zh-CN"/>
                        </w:rPr>
                        <w:t>f.eks.</w:t>
                      </w:r>
                      <w:r w:rsidRPr="00E31059">
                        <w:rPr>
                          <w:rFonts w:ascii="Calibri" w:eastAsia="Times New Roman" w:hAnsi="Calibri" w:cs="Calibri"/>
                          <w:color w:val="000000"/>
                          <w:lang w:eastAsia="zh-CN"/>
                        </w:rPr>
                        <w:t xml:space="preserve"> utilstrekkelig effekt/blødningskontroll, problematisk venøs tilgang etc.). Følgelig vil pasientgrunnlaget være begrenset.</w:t>
                      </w:r>
                    </w:p>
                  </w:txbxContent>
                </v:textbox>
                <w10:anchorlock/>
              </v:shape>
            </w:pict>
          </mc:Fallback>
        </mc:AlternateContent>
      </w:r>
    </w:p>
    <w:p w14:paraId="7E24B904" w14:textId="77777777" w:rsidR="00EA5C1A" w:rsidRPr="00556AFE" w:rsidRDefault="00D06D4A" w:rsidP="00EA5C1A">
      <w:pPr>
        <w:pStyle w:val="Listeavsnitt"/>
        <w:keepNext/>
        <w:numPr>
          <w:ilvl w:val="0"/>
          <w:numId w:val="7"/>
        </w:numPr>
        <w:tabs>
          <w:tab w:val="left" w:pos="7371"/>
          <w:tab w:val="left" w:pos="8222"/>
        </w:tabs>
        <w:spacing w:before="360"/>
        <w:ind w:left="357" w:hanging="357"/>
      </w:pPr>
      <w:r>
        <w:t>Forslaget gjelder:</w:t>
      </w:r>
      <w:r w:rsidR="00EA5C1A">
        <w:tab/>
      </w:r>
      <w:r w:rsidR="00EA5C1A" w:rsidRPr="00556AFE">
        <w:t>Ja</w:t>
      </w:r>
      <w:r w:rsidR="00EA5C1A" w:rsidRPr="00556AFE">
        <w:tab/>
      </w:r>
      <w:r w:rsidR="00EA5C1A">
        <w:t>N</w:t>
      </w:r>
      <w:r w:rsidR="00EA5C1A" w:rsidRPr="00556AFE">
        <w:t>ei</w:t>
      </w:r>
    </w:p>
    <w:p w14:paraId="57F746C9" w14:textId="4463662F" w:rsidR="00326330" w:rsidRPr="002240D0" w:rsidRDefault="00595D4D" w:rsidP="00326330">
      <w:pPr>
        <w:pStyle w:val="Ingenmellomrom"/>
        <w:tabs>
          <w:tab w:val="clear" w:pos="5103"/>
          <w:tab w:val="left" w:pos="7371"/>
        </w:tabs>
      </w:pPr>
      <w:r>
        <w:t xml:space="preserve">En metode som </w:t>
      </w:r>
      <w:r w:rsidR="00326330">
        <w:t>er aktuell for spesialisthelsetjenesten</w:t>
      </w:r>
      <w:r w:rsidR="00326330" w:rsidRPr="00326330">
        <w:t xml:space="preserve"> </w:t>
      </w:r>
      <w:r w:rsidR="00326330">
        <w:tab/>
      </w:r>
      <w:sdt>
        <w:sdtPr>
          <w:id w:val="-1701392491"/>
          <w14:checkbox>
            <w14:checked w14:val="0"/>
            <w14:checkedState w14:val="2612" w14:font="MS Gothic"/>
            <w14:uncheckedState w14:val="2610" w14:font="MS Gothic"/>
          </w14:checkbox>
        </w:sdtPr>
        <w:sdtEndPr/>
        <w:sdtContent>
          <w:r w:rsidR="00326330">
            <w:rPr>
              <w:rFonts w:ascii="MS Gothic" w:eastAsia="MS Gothic" w:hAnsi="MS Gothic" w:hint="eastAsia"/>
            </w:rPr>
            <w:t>☐</w:t>
          </w:r>
        </w:sdtContent>
      </w:sdt>
      <w:r w:rsidR="00326330">
        <w:tab/>
      </w:r>
      <w:sdt>
        <w:sdtPr>
          <w:id w:val="-562479370"/>
          <w14:checkbox>
            <w14:checked w14:val="0"/>
            <w14:checkedState w14:val="2612" w14:font="MS Gothic"/>
            <w14:uncheckedState w14:val="2610" w14:font="MS Gothic"/>
          </w14:checkbox>
        </w:sdtPr>
        <w:sdtEndPr/>
        <w:sdtContent>
          <w:r w:rsidR="00326330">
            <w:rPr>
              <w:rFonts w:ascii="MS Gothic" w:eastAsia="MS Gothic" w:hAnsi="MS Gothic" w:hint="eastAsia"/>
            </w:rPr>
            <w:t>☐</w:t>
          </w:r>
        </w:sdtContent>
      </w:sdt>
    </w:p>
    <w:p w14:paraId="61DACE34" w14:textId="7895E6BF" w:rsidR="00EA5C1A" w:rsidRPr="002240D0" w:rsidRDefault="00326330" w:rsidP="00EA5C1A">
      <w:pPr>
        <w:pStyle w:val="Ingenmellomrom"/>
        <w:tabs>
          <w:tab w:val="clear" w:pos="5103"/>
          <w:tab w:val="left" w:pos="7371"/>
        </w:tabs>
      </w:pPr>
      <w:r>
        <w:lastRenderedPageBreak/>
        <w:t>En</w:t>
      </w:r>
      <w:r w:rsidR="00EA5C1A">
        <w:t xml:space="preserve"> </w:t>
      </w:r>
      <w:r w:rsidR="00EA5C1A" w:rsidRPr="003C242C">
        <w:t xml:space="preserve">ny </w:t>
      </w:r>
      <w:r w:rsidR="00E50A51" w:rsidRPr="00097369">
        <w:t xml:space="preserve">og innovativ </w:t>
      </w:r>
      <w:r w:rsidR="00642ABD">
        <w:t>metode</w:t>
      </w:r>
      <w:r w:rsidR="00EA5C1A">
        <w:tab/>
      </w:r>
      <w:sdt>
        <w:sdtPr>
          <w:id w:val="-1740937918"/>
          <w14:checkbox>
            <w14:checked w14:val="1"/>
            <w14:checkedState w14:val="2612" w14:font="MS Gothic"/>
            <w14:uncheckedState w14:val="2610" w14:font="MS Gothic"/>
          </w14:checkbox>
        </w:sdtPr>
        <w:sdtEndPr/>
        <w:sdtContent>
          <w:r w:rsidR="00EE3D7A">
            <w:rPr>
              <w:rFonts w:ascii="MS Gothic" w:eastAsia="MS Gothic" w:hAnsi="MS Gothic" w:hint="eastAsia"/>
            </w:rPr>
            <w:t>☒</w:t>
          </w:r>
        </w:sdtContent>
      </w:sdt>
      <w:r w:rsidR="00EA5C1A">
        <w:tab/>
      </w:r>
      <w:sdt>
        <w:sdtPr>
          <w:id w:val="-453174670"/>
          <w14:checkbox>
            <w14:checked w14:val="0"/>
            <w14:checkedState w14:val="2612" w14:font="MS Gothic"/>
            <w14:uncheckedState w14:val="2610" w14:font="MS Gothic"/>
          </w14:checkbox>
        </w:sdtPr>
        <w:sdtEndPr/>
        <w:sdtContent>
          <w:r w:rsidR="00EA5C1A">
            <w:rPr>
              <w:rFonts w:ascii="MS Gothic" w:eastAsia="MS Gothic" w:hAnsi="MS Gothic" w:hint="eastAsia"/>
            </w:rPr>
            <w:t>☐</w:t>
          </w:r>
        </w:sdtContent>
      </w:sdt>
    </w:p>
    <w:p w14:paraId="2225958E" w14:textId="35E6EBA0" w:rsidR="00EA5C1A" w:rsidRPr="00691FDF" w:rsidRDefault="00EA5C1A" w:rsidP="00EA5C1A">
      <w:pPr>
        <w:pStyle w:val="Ingenmellomrom"/>
        <w:tabs>
          <w:tab w:val="clear" w:pos="5103"/>
          <w:tab w:val="left" w:pos="7371"/>
        </w:tabs>
      </w:pPr>
      <w:r w:rsidRPr="00691FDF">
        <w:t>Et nytt bruksområde, eller en ny in</w:t>
      </w:r>
      <w:r w:rsidR="00642ABD">
        <w:t>dikasjon for en etablert metode</w:t>
      </w:r>
      <w:r>
        <w:tab/>
      </w:r>
      <w:sdt>
        <w:sdtPr>
          <w:id w:val="-223297811"/>
          <w14:checkbox>
            <w14:checked w14:val="1"/>
            <w14:checkedState w14:val="2612" w14:font="MS Gothic"/>
            <w14:uncheckedState w14:val="2610" w14:font="MS Gothic"/>
          </w14:checkbox>
        </w:sdtPr>
        <w:sdtEndPr/>
        <w:sdtContent>
          <w:r w:rsidR="00EE3D7A">
            <w:rPr>
              <w:rFonts w:ascii="MS Gothic" w:eastAsia="MS Gothic" w:hAnsi="MS Gothic" w:hint="eastAsia"/>
            </w:rPr>
            <w:t>☒</w:t>
          </w:r>
        </w:sdtContent>
      </w:sdt>
      <w:r>
        <w:tab/>
      </w:r>
      <w:sdt>
        <w:sdtPr>
          <w:id w:val="13258663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6E73B4F" w14:textId="570519DB" w:rsidR="00EA5C1A" w:rsidRPr="00691FDF" w:rsidRDefault="00EA5C1A" w:rsidP="00EA5C1A">
      <w:pPr>
        <w:pStyle w:val="Ingenmellomrom"/>
        <w:tabs>
          <w:tab w:val="clear" w:pos="5103"/>
          <w:tab w:val="left" w:pos="7371"/>
        </w:tabs>
        <w:rPr>
          <w:b/>
        </w:rPr>
      </w:pPr>
      <w:r w:rsidRPr="00691FDF">
        <w:t>En samm</w:t>
      </w:r>
      <w:r w:rsidR="00642ABD">
        <w:t>enligning mellom flere metoder</w:t>
      </w:r>
      <w:r>
        <w:tab/>
      </w:r>
      <w:sdt>
        <w:sdtPr>
          <w:id w:val="-374001598"/>
          <w14:checkbox>
            <w14:checked w14:val="1"/>
            <w14:checkedState w14:val="2612" w14:font="MS Gothic"/>
            <w14:uncheckedState w14:val="2610" w14:font="MS Gothic"/>
          </w14:checkbox>
        </w:sdtPr>
        <w:sdtEndPr/>
        <w:sdtContent>
          <w:r w:rsidR="00EE3D7A">
            <w:rPr>
              <w:rFonts w:ascii="MS Gothic" w:eastAsia="MS Gothic" w:hAnsi="MS Gothic" w:hint="eastAsia"/>
            </w:rPr>
            <w:t>☒</w:t>
          </w:r>
        </w:sdtContent>
      </w:sdt>
      <w:r>
        <w:tab/>
      </w:r>
      <w:sdt>
        <w:sdtPr>
          <w:id w:val="-17708466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FDB0D8E" w14:textId="662D08CA" w:rsidR="00EA5C1A" w:rsidRPr="00753DC1" w:rsidRDefault="00EA5C1A" w:rsidP="00851C5A">
      <w:pPr>
        <w:pStyle w:val="Ingenmellomrom"/>
        <w:tabs>
          <w:tab w:val="clear" w:pos="5103"/>
          <w:tab w:val="left" w:pos="6492"/>
          <w:tab w:val="left" w:pos="7371"/>
        </w:tabs>
        <w:rPr>
          <w:b/>
        </w:rPr>
      </w:pPr>
      <w:r w:rsidRPr="00753DC1">
        <w:t xml:space="preserve">Er metoden tatt i bruk? </w:t>
      </w:r>
      <w:r w:rsidRPr="00753DC1">
        <w:tab/>
      </w:r>
      <w:r w:rsidR="00851C5A">
        <w:tab/>
      </w:r>
      <w:sdt>
        <w:sdtPr>
          <w:id w:val="-85079979"/>
          <w14:checkbox>
            <w14:checked w14:val="1"/>
            <w14:checkedState w14:val="2612" w14:font="MS Gothic"/>
            <w14:uncheckedState w14:val="2610" w14:font="MS Gothic"/>
          </w14:checkbox>
        </w:sdtPr>
        <w:sdtEndPr/>
        <w:sdtContent>
          <w:r w:rsidR="00EE3D7A">
            <w:rPr>
              <w:rFonts w:ascii="MS Gothic" w:eastAsia="MS Gothic" w:hAnsi="MS Gothic" w:hint="eastAsia"/>
            </w:rPr>
            <w:t>☒</w:t>
          </w:r>
        </w:sdtContent>
      </w:sdt>
      <w:r w:rsidRPr="00753DC1">
        <w:tab/>
      </w:r>
      <w:sdt>
        <w:sdtPr>
          <w:id w:val="-565800409"/>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14:paraId="51A3E1D8" w14:textId="6432CEF8" w:rsidR="00EA5C1A" w:rsidRPr="00753DC1" w:rsidRDefault="00EA5C1A" w:rsidP="00EA5C1A">
      <w:pPr>
        <w:pStyle w:val="Ingenmellomrom"/>
        <w:tabs>
          <w:tab w:val="clear" w:pos="5103"/>
          <w:tab w:val="left" w:pos="7371"/>
        </w:tabs>
        <w:rPr>
          <w:b/>
        </w:rPr>
      </w:pPr>
      <w:r w:rsidRPr="00753DC1">
        <w:t xml:space="preserve"> </w:t>
      </w:r>
      <w:r>
        <w:t xml:space="preserve">       </w:t>
      </w:r>
      <w:r w:rsidRPr="00753DC1">
        <w:t xml:space="preserve"> </w:t>
      </w:r>
      <w:r>
        <w:t xml:space="preserve">       Hvis ja</w:t>
      </w:r>
      <w:r w:rsidRPr="00753DC1">
        <w:t xml:space="preserve"> </w:t>
      </w:r>
      <w:r>
        <w:t xml:space="preserve">– metode </w:t>
      </w:r>
      <w:r w:rsidR="00642ABD">
        <w:t>er tatt i bruk i klinisk praksis</w:t>
      </w:r>
      <w:r w:rsidRPr="00753DC1">
        <w:tab/>
      </w:r>
      <w:sdt>
        <w:sdtPr>
          <w:id w:val="-1045909440"/>
          <w14:checkbox>
            <w14:checked w14:val="1"/>
            <w14:checkedState w14:val="2612" w14:font="MS Gothic"/>
            <w14:uncheckedState w14:val="2610" w14:font="MS Gothic"/>
          </w14:checkbox>
        </w:sdtPr>
        <w:sdtEndPr/>
        <w:sdtContent>
          <w:r w:rsidR="00EE3D7A">
            <w:rPr>
              <w:rFonts w:ascii="MS Gothic" w:eastAsia="MS Gothic" w:hAnsi="MS Gothic" w:hint="eastAsia"/>
            </w:rPr>
            <w:t>☒</w:t>
          </w:r>
        </w:sdtContent>
      </w:sdt>
      <w:r w:rsidRPr="00753DC1">
        <w:tab/>
      </w:r>
      <w:sdt>
        <w:sdtPr>
          <w:id w:val="-628011774"/>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14:paraId="171BEC78" w14:textId="5E526AE9" w:rsidR="001F612C" w:rsidRDefault="00EA5C1A" w:rsidP="00EA5C1A">
      <w:pPr>
        <w:pStyle w:val="Ingenmellomrom"/>
        <w:tabs>
          <w:tab w:val="clear" w:pos="5103"/>
          <w:tab w:val="left" w:pos="7371"/>
        </w:tabs>
      </w:pPr>
      <w:r>
        <w:t xml:space="preserve">                Hvis ja</w:t>
      </w:r>
      <w:r w:rsidRPr="00753DC1">
        <w:t xml:space="preserve"> </w:t>
      </w:r>
      <w:r>
        <w:t>– metode</w:t>
      </w:r>
      <w:r w:rsidR="00642ABD">
        <w:t xml:space="preserve"> er</w:t>
      </w:r>
      <w:r>
        <w:t xml:space="preserve"> tatt i</w:t>
      </w:r>
      <w:r w:rsidR="00642ABD">
        <w:t xml:space="preserve"> bruk innen forskning/utprøving</w:t>
      </w:r>
      <w:r w:rsidR="008A3DBD">
        <w:tab/>
      </w:r>
      <w:sdt>
        <w:sdtPr>
          <w:id w:val="-470901112"/>
          <w14:checkbox>
            <w14:checked w14:val="1"/>
            <w14:checkedState w14:val="2612" w14:font="MS Gothic"/>
            <w14:uncheckedState w14:val="2610" w14:font="MS Gothic"/>
          </w14:checkbox>
        </w:sdtPr>
        <w:sdtEndPr/>
        <w:sdtContent>
          <w:r w:rsidR="00EE3D7A">
            <w:rPr>
              <w:rFonts w:ascii="MS Gothic" w:eastAsia="MS Gothic" w:hAnsi="MS Gothic" w:hint="eastAsia"/>
            </w:rPr>
            <w:t>☒</w:t>
          </w:r>
        </w:sdtContent>
      </w:sdt>
      <w:r w:rsidR="008A3DBD" w:rsidRPr="00753DC1">
        <w:tab/>
      </w:r>
      <w:sdt>
        <w:sdtPr>
          <w:id w:val="680091410"/>
          <w14:checkbox>
            <w14:checked w14:val="0"/>
            <w14:checkedState w14:val="2612" w14:font="MS Gothic"/>
            <w14:uncheckedState w14:val="2610" w14:font="MS Gothic"/>
          </w14:checkbox>
        </w:sdtPr>
        <w:sdtEndPr/>
        <w:sdtContent>
          <w:r w:rsidR="008A3DBD" w:rsidRPr="003C242C">
            <w:rPr>
              <w:rFonts w:hint="eastAsia"/>
            </w:rPr>
            <w:t>☐</w:t>
          </w:r>
        </w:sdtContent>
      </w:sdt>
    </w:p>
    <w:p w14:paraId="254B78A2" w14:textId="678DB657" w:rsidR="00EA5C1A" w:rsidRDefault="001F612C" w:rsidP="00EA5C1A">
      <w:pPr>
        <w:pStyle w:val="Ingenmellomrom"/>
        <w:tabs>
          <w:tab w:val="clear" w:pos="5103"/>
          <w:tab w:val="left" w:pos="7371"/>
        </w:tabs>
      </w:pPr>
      <w:r>
        <w:t>R</w:t>
      </w:r>
      <w:r w:rsidR="00A0209E">
        <w:t>evurdering</w:t>
      </w:r>
      <w:r w:rsidR="00E800B1">
        <w:t xml:space="preserve">/utfasing </w:t>
      </w:r>
      <w:r>
        <w:t>av</w:t>
      </w:r>
      <w:r w:rsidR="00A0209E">
        <w:t xml:space="preserve"> en</w:t>
      </w:r>
      <w:r>
        <w:t xml:space="preserve"> metode som e</w:t>
      </w:r>
      <w:r w:rsidR="00F21563">
        <w:t>r tatt i bruk i klinisk praksis</w:t>
      </w:r>
      <w:r w:rsidR="00EA5C1A" w:rsidRPr="00753DC1">
        <w:tab/>
      </w:r>
      <w:sdt>
        <w:sdtPr>
          <w:id w:val="-314341256"/>
          <w14:checkbox>
            <w14:checked w14:val="0"/>
            <w14:checkedState w14:val="2612" w14:font="MS Gothic"/>
            <w14:uncheckedState w14:val="2610" w14:font="MS Gothic"/>
          </w14:checkbox>
        </w:sdtPr>
        <w:sdtEndPr/>
        <w:sdtContent>
          <w:r w:rsidR="00EA5C1A" w:rsidRPr="003C242C">
            <w:rPr>
              <w:rFonts w:hint="eastAsia"/>
            </w:rPr>
            <w:t>☐</w:t>
          </w:r>
        </w:sdtContent>
      </w:sdt>
      <w:r w:rsidR="00EA5C1A" w:rsidRPr="00753DC1">
        <w:tab/>
      </w:r>
      <w:sdt>
        <w:sdtPr>
          <w:id w:val="-1097411169"/>
          <w14:checkbox>
            <w14:checked w14:val="1"/>
            <w14:checkedState w14:val="2612" w14:font="MS Gothic"/>
            <w14:uncheckedState w14:val="2610" w14:font="MS Gothic"/>
          </w14:checkbox>
        </w:sdtPr>
        <w:sdtEndPr/>
        <w:sdtContent>
          <w:r w:rsidR="00EE3D7A">
            <w:rPr>
              <w:rFonts w:ascii="MS Gothic" w:eastAsia="MS Gothic" w:hAnsi="MS Gothic" w:hint="eastAsia"/>
            </w:rPr>
            <w:t>☒</w:t>
          </w:r>
        </w:sdtContent>
      </w:sdt>
    </w:p>
    <w:p w14:paraId="5B5FABCD" w14:textId="74149E1C" w:rsidR="00EA5C1A" w:rsidRPr="004F1B2B" w:rsidRDefault="00E800B1" w:rsidP="003C242C">
      <w:pPr>
        <w:pStyle w:val="Ingenmellomrom"/>
        <w:tabs>
          <w:tab w:val="clear" w:pos="5103"/>
          <w:tab w:val="left" w:pos="7371"/>
        </w:tabs>
      </w:pPr>
      <w:r>
        <w:br/>
        <w:t>Eventuelle kommentarer til bruken av metoden:</w:t>
      </w:r>
      <w:r w:rsidRPr="00E800B1">
        <w:rPr>
          <w:noProof/>
          <w:lang w:eastAsia="nb-NO"/>
        </w:rPr>
        <w:t xml:space="preserve"> </w:t>
      </w:r>
      <w:r w:rsidRPr="00753DC1">
        <w:rPr>
          <w:noProof/>
          <w:lang w:eastAsia="nb-NO"/>
        </w:rPr>
        <mc:AlternateContent>
          <mc:Choice Requires="wps">
            <w:drawing>
              <wp:inline distT="0" distB="0" distL="0" distR="0" wp14:anchorId="3C693D64" wp14:editId="1E7F278A">
                <wp:extent cx="5400000" cy="1409700"/>
                <wp:effectExtent l="0" t="0" r="10795" b="19050"/>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9700"/>
                        </a:xfrm>
                        <a:prstGeom prst="rect">
                          <a:avLst/>
                        </a:prstGeom>
                        <a:solidFill>
                          <a:srgbClr val="FFFFFF"/>
                        </a:solidFill>
                        <a:ln w="9525">
                          <a:solidFill>
                            <a:srgbClr val="000000"/>
                          </a:solidFill>
                          <a:miter lim="800000"/>
                          <a:headEnd/>
                          <a:tailEnd/>
                        </a:ln>
                      </wps:spPr>
                      <wps:txbx>
                        <w:txbxContent>
                          <w:p w14:paraId="5DF8974F" w14:textId="744A00A0" w:rsidR="00EE3D7A" w:rsidRDefault="00EE3D7A" w:rsidP="00EE3D7A">
                            <w:r>
                              <w:t>Hemlibra som behandl</w:t>
                            </w:r>
                            <w:r w:rsidR="001C05A1">
                              <w:t xml:space="preserve">ing hos pasienter med alvorlig </w:t>
                            </w:r>
                            <w:r>
                              <w:t>grad av Hemofili A uten antistoff mot faktor VIII er tatt i bruk i 23 land verden over, og totalt (begge indikasjoner) er ca. 8200 pasienter per oktober 2020.</w:t>
                            </w:r>
                          </w:p>
                          <w:p w14:paraId="5A30B47E" w14:textId="24D18B2A" w:rsidR="00E800B1" w:rsidRDefault="00EE3D7A" w:rsidP="00EE3D7A">
                            <w:r>
                              <w:t>I Norge er Hemlibra foreløpig kun tatt i bruk i pasienter som har utviklet antistoffer (innført indikasjon). Så vidt Roche bekjent er det per i dag få eller ingen pasienter pasienter med alvorlig grad av hemofili A uten antistoff mot faktor VIII som er behandlet med Hemlibra i Norge.</w:t>
                            </w:r>
                          </w:p>
                        </w:txbxContent>
                      </wps:txbx>
                      <wps:bodyPr rot="0" vert="horz" wrap="square" lIns="91440" tIns="45720" rIns="91440" bIns="45720" anchor="t" anchorCtr="0">
                        <a:noAutofit/>
                      </wps:bodyPr>
                    </wps:wsp>
                  </a:graphicData>
                </a:graphic>
              </wp:inline>
            </w:drawing>
          </mc:Choice>
          <mc:Fallback>
            <w:pict>
              <v:shape w14:anchorId="3C693D64" id="_x0000_s1032" type="#_x0000_t202" style="width:425.2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">
                <v:textbox>
                  <w:txbxContent>
                    <w:p w14:paraId="5DF8974F" w14:textId="744A00A0" w:rsidR="00EE3D7A" w:rsidRDefault="00EE3D7A" w:rsidP="00EE3D7A">
                      <w:r>
                        <w:t>Hemlibra som behandl</w:t>
                      </w:r>
                      <w:r w:rsidR="001C05A1">
                        <w:t xml:space="preserve">ing hos pasienter med alvorlig </w:t>
                      </w:r>
                      <w:r>
                        <w:t>grad av Hemofili A uten antistoff mot faktor VIII er tatt i bruk i 23 land verden over, og totalt (begge indikasjoner) er ca. 8200 pasienter per oktober 2020.</w:t>
                      </w:r>
                    </w:p>
                    <w:p w14:paraId="5A30B47E" w14:textId="24D18B2A" w:rsidR="00E800B1" w:rsidRDefault="00EE3D7A" w:rsidP="00EE3D7A">
                      <w:r>
                        <w:t>I Norge er Hemlibra foreløpig kun tatt i bruk i pasienter som har utviklet antistoffer (innført indikasjon). Så vidt Roche bekjent er det per i dag få eller ingen pasienter pasienter med alvorlig grad av hemofili A uten antistoff mot faktor VIII som er behandlet med Hemlibra i Norge.</w:t>
                      </w:r>
                    </w:p>
                  </w:txbxContent>
                </v:textbox>
                <w10:anchorlock/>
              </v:shape>
            </w:pict>
          </mc:Fallback>
        </mc:AlternateContent>
      </w:r>
    </w:p>
    <w:p w14:paraId="004EC639" w14:textId="1A7A9D20" w:rsidR="00EA5C1A" w:rsidRPr="00C6274E" w:rsidRDefault="00EA5C1A" w:rsidP="00EA5C1A">
      <w:pPr>
        <w:pStyle w:val="Listeavsnitt"/>
        <w:keepNext/>
        <w:numPr>
          <w:ilvl w:val="0"/>
          <w:numId w:val="7"/>
        </w:numPr>
        <w:spacing w:before="360"/>
        <w:ind w:left="357" w:hanging="357"/>
      </w:pPr>
      <w:r w:rsidRPr="00C6274E">
        <w:t>Hva omfatter metoden</w:t>
      </w:r>
      <w:r w:rsidR="008F089A" w:rsidRPr="00C6274E">
        <w:t xml:space="preserve"> som foreslås</w:t>
      </w:r>
      <w:r w:rsidRPr="00C6274E">
        <w:t xml:space="preserve"> (flere kryss mulig)?</w:t>
      </w:r>
    </w:p>
    <w:p w14:paraId="691717A6" w14:textId="3FE309BF" w:rsidR="00EA5C1A" w:rsidRPr="00C6274E" w:rsidRDefault="00EA5C1A" w:rsidP="00EA5C1A">
      <w:pPr>
        <w:pStyle w:val="Ingenmellomrom"/>
      </w:pPr>
      <w:r w:rsidRPr="00C6274E">
        <w:t xml:space="preserve">Legemiddel </w:t>
      </w:r>
      <w:r w:rsidR="008A3DBD" w:rsidRPr="00C6274E">
        <w:tab/>
      </w:r>
      <w:r w:rsidRPr="00C6274E">
        <w:tab/>
      </w:r>
      <w:sdt>
        <w:sdtPr>
          <w:id w:val="876289408"/>
          <w14:checkbox>
            <w14:checked w14:val="1"/>
            <w14:checkedState w14:val="2612" w14:font="MS Gothic"/>
            <w14:uncheckedState w14:val="2610" w14:font="MS Gothic"/>
          </w14:checkbox>
        </w:sdtPr>
        <w:sdtEndPr/>
        <w:sdtContent>
          <w:r w:rsidR="006A2B8C">
            <w:rPr>
              <w:rFonts w:ascii="MS Gothic" w:eastAsia="MS Gothic" w:hAnsi="MS Gothic" w:hint="eastAsia"/>
            </w:rPr>
            <w:t>☒</w:t>
          </w:r>
        </w:sdtContent>
      </w:sdt>
    </w:p>
    <w:p w14:paraId="35F33C2F" w14:textId="1F3CA8C4" w:rsidR="00EA5C1A" w:rsidRPr="00C6274E" w:rsidRDefault="00EA5C1A" w:rsidP="00EA5C1A">
      <w:pPr>
        <w:pStyle w:val="Ingenmellomrom"/>
      </w:pPr>
      <w:r w:rsidRPr="00C6274E">
        <w:t>Medisinsk utstyr</w:t>
      </w:r>
      <w:r w:rsidR="003C242C" w:rsidRPr="00C6274E">
        <w:t xml:space="preserve"> som er CE-merket</w:t>
      </w:r>
      <w:r w:rsidR="00A156C7" w:rsidRPr="00C6274E">
        <w:t>*</w:t>
      </w:r>
      <w:r w:rsidR="00C6274E">
        <w:tab/>
      </w:r>
      <w:r w:rsidRPr="00C6274E">
        <w:tab/>
      </w:r>
      <w:sdt>
        <w:sdtPr>
          <w:id w:val="161978926"/>
          <w14:checkbox>
            <w14:checked w14:val="0"/>
            <w14:checkedState w14:val="2612" w14:font="MS Gothic"/>
            <w14:uncheckedState w14:val="2610" w14:font="MS Gothic"/>
          </w14:checkbox>
        </w:sdtPr>
        <w:sdtEndPr/>
        <w:sdtContent>
          <w:r w:rsidRPr="00C6274E">
            <w:rPr>
              <w:rFonts w:ascii="MS Gothic" w:eastAsia="MS Gothic" w:hAnsi="MS Gothic" w:hint="eastAsia"/>
            </w:rPr>
            <w:t>☐</w:t>
          </w:r>
        </w:sdtContent>
      </w:sdt>
    </w:p>
    <w:p w14:paraId="4F58A91F" w14:textId="790EC817" w:rsidR="00E50A51" w:rsidRPr="00C6274E" w:rsidRDefault="00A156C7" w:rsidP="00E50A51">
      <w:pPr>
        <w:pStyle w:val="Ingenmellomrom"/>
      </w:pPr>
      <w:r w:rsidRPr="00C6274E">
        <w:t>*</w:t>
      </w:r>
      <w:r w:rsidR="00C6274E">
        <w:t>Angi klassifisering og bruksområde</w:t>
      </w:r>
      <w:r w:rsidR="008A3DBD" w:rsidRPr="00C6274E">
        <w:t xml:space="preserve">: </w:t>
      </w:r>
      <w:r w:rsidRPr="00C6274E">
        <w:br/>
      </w:r>
      <w:r w:rsidR="00C06C76" w:rsidRPr="00C6274E">
        <w:rPr>
          <w:noProof/>
          <w:lang w:eastAsia="nb-NO"/>
        </w:rPr>
        <mc:AlternateContent>
          <mc:Choice Requires="wps">
            <w:drawing>
              <wp:inline distT="0" distB="0" distL="0" distR="0" wp14:anchorId="3794A180" wp14:editId="5C04900D">
                <wp:extent cx="5400000" cy="363600"/>
                <wp:effectExtent l="0" t="0" r="10795" b="14605"/>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68892612" w14:textId="51580C50" w:rsidR="00C06C76" w:rsidRDefault="00C06C76" w:rsidP="008A3DBD"/>
                        </w:txbxContent>
                      </wps:txbx>
                      <wps:bodyPr rot="0" vert="horz" wrap="square" lIns="91440" tIns="45720" rIns="91440" bIns="45720" anchor="t" anchorCtr="0">
                        <a:spAutoFit/>
                      </wps:bodyPr>
                    </wps:wsp>
                  </a:graphicData>
                </a:graphic>
              </wp:inline>
            </w:drawing>
          </mc:Choice>
          <mc:Fallback>
            <w:pict>
              <v:shape w14:anchorId="3794A180" id="_x0000_s1033"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Fk9mCgnAgAATQQAAA4AAAAAAAAAAAAAAAAALgIAAGRycy9lMm9Eb2Mu&#10;eG1sUEsBAi0AFAAGAAgAAAAhAFHhMgrbAAAABAEAAA8AAAAAAAAAAAAAAAAAgQQAAGRycy9kb3du&#10;cmV2LnhtbFBLBQYAAAAABAAEAPMAAACJBQAAAAA=&#10;">
                <v:textbox style="mso-fit-shape-to-text:t">
                  <w:txbxContent>
                    <w:p w14:paraId="68892612" w14:textId="51580C50" w:rsidR="00C06C76" w:rsidRDefault="00C06C76" w:rsidP="008A3DBD"/>
                  </w:txbxContent>
                </v:textbox>
                <w10:anchorlock/>
              </v:shape>
            </w:pict>
          </mc:Fallback>
        </mc:AlternateContent>
      </w:r>
      <w:r w:rsidRPr="00C6274E">
        <w:br/>
      </w:r>
      <w:r w:rsidR="003C242C" w:rsidRPr="00C6274E">
        <w:br/>
      </w:r>
      <w:r w:rsidR="00E50A51" w:rsidRPr="00C6274E">
        <w:t>Medisinsk utstyr</w:t>
      </w:r>
      <w:r w:rsidR="00C6274E">
        <w:t xml:space="preserve"> som</w:t>
      </w:r>
      <w:r w:rsidR="003C242C" w:rsidRPr="00C6274E">
        <w:rPr>
          <w:u w:val="single"/>
        </w:rPr>
        <w:t xml:space="preserve"> ikke</w:t>
      </w:r>
      <w:r w:rsidR="003C242C" w:rsidRPr="00C6274E">
        <w:t xml:space="preserve"> </w:t>
      </w:r>
      <w:r w:rsidR="00F336F2" w:rsidRPr="00C6274E">
        <w:t xml:space="preserve">er </w:t>
      </w:r>
      <w:r w:rsidR="003C242C" w:rsidRPr="00C6274E">
        <w:t>CE-merket</w:t>
      </w:r>
      <w:r w:rsidR="00C6274E">
        <w:tab/>
      </w:r>
      <w:r w:rsidR="00E50A51" w:rsidRPr="00C6274E">
        <w:tab/>
      </w:r>
      <w:sdt>
        <w:sdtPr>
          <w:id w:val="-2126609911"/>
          <w14:checkbox>
            <w14:checked w14:val="0"/>
            <w14:checkedState w14:val="2612" w14:font="MS Gothic"/>
            <w14:uncheckedState w14:val="2610" w14:font="MS Gothic"/>
          </w14:checkbox>
        </w:sdtPr>
        <w:sdtEndPr/>
        <w:sdtContent>
          <w:r w:rsidR="00E50A51" w:rsidRPr="00C6274E">
            <w:rPr>
              <w:rFonts w:ascii="MS Gothic" w:eastAsia="MS Gothic" w:hAnsi="MS Gothic" w:hint="eastAsia"/>
            </w:rPr>
            <w:t>☐</w:t>
          </w:r>
        </w:sdtContent>
      </w:sdt>
    </w:p>
    <w:p w14:paraId="175CE022" w14:textId="77777777" w:rsidR="00EA5C1A" w:rsidRPr="00C6274E" w:rsidRDefault="00EA5C1A" w:rsidP="00EA5C1A">
      <w:pPr>
        <w:pStyle w:val="Ingenmellomrom"/>
      </w:pPr>
      <w:r w:rsidRPr="00C6274E">
        <w:t xml:space="preserve">Prosedyre </w:t>
      </w:r>
      <w:r w:rsidR="008A3DBD" w:rsidRPr="00C6274E">
        <w:tab/>
      </w:r>
      <w:r w:rsidRPr="00C6274E">
        <w:tab/>
      </w:r>
      <w:sdt>
        <w:sdtPr>
          <w:id w:val="700972493"/>
          <w14:checkbox>
            <w14:checked w14:val="0"/>
            <w14:checkedState w14:val="2612" w14:font="MS Gothic"/>
            <w14:uncheckedState w14:val="2610" w14:font="MS Gothic"/>
          </w14:checkbox>
        </w:sdtPr>
        <w:sdtEndPr/>
        <w:sdtContent>
          <w:r w:rsidRPr="00C6274E">
            <w:rPr>
              <w:rFonts w:ascii="MS Gothic" w:eastAsia="MS Gothic" w:hAnsi="MS Gothic" w:hint="eastAsia"/>
            </w:rPr>
            <w:t>☐</w:t>
          </w:r>
        </w:sdtContent>
      </w:sdt>
    </w:p>
    <w:p w14:paraId="610F31F8" w14:textId="77777777" w:rsidR="00EA5C1A" w:rsidRPr="00C6274E" w:rsidRDefault="00EA5C1A" w:rsidP="00EA5C1A">
      <w:pPr>
        <w:pStyle w:val="Ingenmellomrom"/>
      </w:pPr>
      <w:r w:rsidRPr="00C6274E">
        <w:t xml:space="preserve">Screening </w:t>
      </w:r>
      <w:r w:rsidR="008A3DBD" w:rsidRPr="00C6274E">
        <w:tab/>
      </w:r>
      <w:r w:rsidRPr="00C6274E">
        <w:tab/>
      </w:r>
      <w:sdt>
        <w:sdtPr>
          <w:id w:val="436569813"/>
          <w14:checkbox>
            <w14:checked w14:val="0"/>
            <w14:checkedState w14:val="2612" w14:font="MS Gothic"/>
            <w14:uncheckedState w14:val="2610" w14:font="MS Gothic"/>
          </w14:checkbox>
        </w:sdtPr>
        <w:sdtEndPr/>
        <w:sdtContent>
          <w:r w:rsidRPr="00C6274E">
            <w:rPr>
              <w:rFonts w:ascii="MS Gothic" w:eastAsia="MS Gothic" w:hAnsi="MS Gothic" w:hint="eastAsia"/>
            </w:rPr>
            <w:t>☐</w:t>
          </w:r>
        </w:sdtContent>
      </w:sdt>
    </w:p>
    <w:p w14:paraId="1EFCEB16" w14:textId="77777777" w:rsidR="00EA5C1A" w:rsidRPr="00C6274E" w:rsidRDefault="00EA5C1A" w:rsidP="00EA5C1A">
      <w:pPr>
        <w:pStyle w:val="Ingenmellomrom"/>
      </w:pPr>
      <w:r w:rsidRPr="00C6274E">
        <w:t xml:space="preserve">Høyspesialiserte tjenester/nasjonale tilbud </w:t>
      </w:r>
      <w:r w:rsidR="008A3DBD" w:rsidRPr="00C6274E">
        <w:tab/>
      </w:r>
      <w:r w:rsidRPr="00C6274E">
        <w:tab/>
      </w:r>
      <w:sdt>
        <w:sdtPr>
          <w:id w:val="-392432495"/>
          <w14:checkbox>
            <w14:checked w14:val="0"/>
            <w14:checkedState w14:val="2612" w14:font="MS Gothic"/>
            <w14:uncheckedState w14:val="2610" w14:font="MS Gothic"/>
          </w14:checkbox>
        </w:sdtPr>
        <w:sdtEndPr/>
        <w:sdtContent>
          <w:r w:rsidRPr="00C6274E">
            <w:rPr>
              <w:rFonts w:ascii="MS Gothic" w:eastAsia="MS Gothic" w:hAnsi="MS Gothic" w:hint="eastAsia"/>
            </w:rPr>
            <w:t>☐</w:t>
          </w:r>
        </w:sdtContent>
      </w:sdt>
    </w:p>
    <w:p w14:paraId="67D3655C" w14:textId="77777777" w:rsidR="00EA5C1A" w:rsidRPr="004F1B2B" w:rsidRDefault="00EA5C1A" w:rsidP="00EA5C1A">
      <w:pPr>
        <w:pStyle w:val="Ingenmellomrom"/>
      </w:pPr>
      <w:r w:rsidRPr="004F1B2B">
        <w:t xml:space="preserve">Organisatorisk </w:t>
      </w:r>
      <w:r w:rsidRPr="00530572">
        <w:t>oppsett</w:t>
      </w:r>
      <w:r w:rsidRPr="004F1B2B">
        <w:t xml:space="preserve"> av helsetjenesten </w:t>
      </w:r>
      <w:r w:rsidR="008A3DBD">
        <w:tab/>
      </w:r>
      <w:r>
        <w:tab/>
      </w:r>
      <w:sdt>
        <w:sdtPr>
          <w:id w:val="-10476806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E4675E" w14:textId="77777777" w:rsidR="00EA5C1A" w:rsidRDefault="00EA5C1A" w:rsidP="00EA5C1A">
      <w:pPr>
        <w:pStyle w:val="Ingenmellomrom"/>
        <w:keepNext/>
      </w:pPr>
      <w:r w:rsidRPr="00530572">
        <w:t>Annet</w:t>
      </w:r>
      <w:r w:rsidRPr="004F1B2B">
        <w:t xml:space="preserve"> (</w:t>
      </w:r>
      <w:r w:rsidRPr="00530572">
        <w:t>beskriv</w:t>
      </w:r>
      <w:r w:rsidRPr="004F1B2B">
        <w:t>)</w:t>
      </w:r>
      <w:r w:rsidRPr="00077429">
        <w:t xml:space="preserve"> </w:t>
      </w:r>
      <w:r w:rsidR="008A3DBD">
        <w:tab/>
      </w:r>
      <w:r>
        <w:tab/>
      </w:r>
      <w:sdt>
        <w:sdtPr>
          <w:id w:val="20941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5E5F08" w14:textId="77777777" w:rsidR="00A36410" w:rsidRDefault="00EA5C1A" w:rsidP="008A3DBD">
      <w:pPr>
        <w:pStyle w:val="Ingenmellomrom"/>
      </w:pPr>
      <w:r w:rsidRPr="00144F5B">
        <w:rPr>
          <w:noProof/>
          <w:lang w:eastAsia="nb-NO"/>
        </w:rPr>
        <mc:AlternateContent>
          <mc:Choice Requires="wps">
            <w:drawing>
              <wp:inline distT="0" distB="0" distL="0" distR="0" wp14:anchorId="361739C9" wp14:editId="34109F8C">
                <wp:extent cx="5400000" cy="363600"/>
                <wp:effectExtent l="0" t="0" r="10795" b="14605"/>
                <wp:docPr id="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71901B81" w14:textId="068CD06F" w:rsidR="00EA5C1A" w:rsidRDefault="00EA5C1A" w:rsidP="00EA5C1A"/>
                        </w:txbxContent>
                      </wps:txbx>
                      <wps:bodyPr rot="0" vert="horz" wrap="square" lIns="91440" tIns="45720" rIns="91440" bIns="45720" anchor="t" anchorCtr="0">
                        <a:spAutoFit/>
                      </wps:bodyPr>
                    </wps:wsp>
                  </a:graphicData>
                </a:graphic>
              </wp:inline>
            </w:drawing>
          </mc:Choice>
          <mc:Fallback>
            <w:pict>
              <v:shape w14:anchorId="361739C9" id="_x0000_s1034"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H+0BHcnAgAATQQAAA4AAAAAAAAAAAAAAAAALgIAAGRycy9lMm9Eb2Mu&#10;eG1sUEsBAi0AFAAGAAgAAAAhAFHhMgrbAAAABAEAAA8AAAAAAAAAAAAAAAAAgQQAAGRycy9kb3du&#10;cmV2LnhtbFBLBQYAAAAABAAEAPMAAACJBQAAAAA=&#10;">
                <v:textbox style="mso-fit-shape-to-text:t">
                  <w:txbxContent>
                    <w:p w14:paraId="71901B81" w14:textId="068CD06F" w:rsidR="00EA5C1A" w:rsidRDefault="00EA5C1A" w:rsidP="00EA5C1A"/>
                  </w:txbxContent>
                </v:textbox>
                <w10:anchorlock/>
              </v:shape>
            </w:pict>
          </mc:Fallback>
        </mc:AlternateContent>
      </w:r>
    </w:p>
    <w:p w14:paraId="75C189EF" w14:textId="1463159B" w:rsidR="008A3DBD" w:rsidRDefault="00326330" w:rsidP="008A3DBD">
      <w:pPr>
        <w:pStyle w:val="Listeavsnitt"/>
        <w:keepNext/>
        <w:numPr>
          <w:ilvl w:val="0"/>
          <w:numId w:val="7"/>
        </w:numPr>
        <w:tabs>
          <w:tab w:val="left" w:pos="7371"/>
          <w:tab w:val="left" w:pos="8222"/>
        </w:tabs>
        <w:spacing w:before="360"/>
        <w:ind w:left="357" w:hanging="357"/>
      </w:pPr>
      <w:r>
        <w:t>Finansieringsansvar</w:t>
      </w:r>
      <w:r w:rsidR="008A3DBD">
        <w:tab/>
      </w:r>
      <w:r w:rsidR="008A3DBD" w:rsidRPr="00556AFE">
        <w:t>Ja</w:t>
      </w:r>
      <w:r w:rsidR="008A3DBD" w:rsidRPr="00556AFE">
        <w:tab/>
      </w:r>
      <w:r w:rsidR="008A3DBD">
        <w:t>N</w:t>
      </w:r>
      <w:r w:rsidR="008A3DBD" w:rsidRPr="00556AFE">
        <w:t>ei</w:t>
      </w:r>
      <w:r w:rsidR="008A3DBD">
        <w:br/>
      </w:r>
      <w:r w:rsidR="008A3DBD">
        <w:br/>
        <w:t>Har spesialisthelsetjenesten et finansieringsansvar for metoden i dag</w:t>
      </w:r>
      <w:r w:rsidR="0099689E">
        <w:t>?</w:t>
      </w:r>
      <w:r w:rsidR="008A3DBD">
        <w:tab/>
      </w:r>
      <w:sdt>
        <w:sdtPr>
          <w:rPr>
            <w:rFonts w:ascii="MS Gothic" w:eastAsia="MS Gothic" w:hAnsi="MS Gothic"/>
          </w:rPr>
          <w:id w:val="605151483"/>
          <w14:checkbox>
            <w14:checked w14:val="0"/>
            <w14:checkedState w14:val="2612" w14:font="MS Gothic"/>
            <w14:uncheckedState w14:val="2610" w14:font="MS Gothic"/>
          </w14:checkbox>
        </w:sdtPr>
        <w:sdtEndPr/>
        <w:sdtContent>
          <w:r w:rsidR="008A3DBD" w:rsidRPr="001F612C">
            <w:rPr>
              <w:rFonts w:ascii="MS Gothic" w:eastAsia="MS Gothic" w:hAnsi="MS Gothic" w:hint="eastAsia"/>
            </w:rPr>
            <w:t>☐</w:t>
          </w:r>
        </w:sdtContent>
      </w:sdt>
      <w:r w:rsidR="008A3DBD">
        <w:tab/>
      </w:r>
      <w:sdt>
        <w:sdtPr>
          <w:rPr>
            <w:rFonts w:ascii="MS Gothic" w:eastAsia="MS Gothic" w:hAnsi="MS Gothic"/>
          </w:rPr>
          <w:id w:val="1868326773"/>
          <w14:checkbox>
            <w14:checked w14:val="1"/>
            <w14:checkedState w14:val="2612" w14:font="MS Gothic"/>
            <w14:uncheckedState w14:val="2610" w14:font="MS Gothic"/>
          </w14:checkbox>
        </w:sdtPr>
        <w:sdtEndPr/>
        <w:sdtContent>
          <w:r w:rsidR="006A2B8C">
            <w:rPr>
              <w:rFonts w:ascii="MS Gothic" w:eastAsia="MS Gothic" w:hAnsi="MS Gothic" w:hint="eastAsia"/>
            </w:rPr>
            <w:t>☒</w:t>
          </w:r>
        </w:sdtContent>
      </w:sdt>
      <w:r w:rsidR="008A3DBD">
        <w:rPr>
          <w:rFonts w:ascii="MS Gothic" w:eastAsia="MS Gothic" w:hAnsi="MS Gothic"/>
        </w:rPr>
        <w:br/>
      </w:r>
      <w:r w:rsidR="008A3DBD">
        <w:t>Vil spesialisthelsetjenesten kunne få finansieringsansvar for metoden?</w:t>
      </w:r>
      <w:r w:rsidR="008A3DBD">
        <w:tab/>
      </w:r>
      <w:sdt>
        <w:sdtPr>
          <w:rPr>
            <w:rFonts w:ascii="MS Gothic" w:eastAsia="MS Gothic" w:hAnsi="MS Gothic"/>
          </w:rPr>
          <w:id w:val="24682930"/>
          <w14:checkbox>
            <w14:checked w14:val="1"/>
            <w14:checkedState w14:val="2612" w14:font="MS Gothic"/>
            <w14:uncheckedState w14:val="2610" w14:font="MS Gothic"/>
          </w14:checkbox>
        </w:sdtPr>
        <w:sdtEndPr/>
        <w:sdtContent>
          <w:r w:rsidR="006A2B8C">
            <w:rPr>
              <w:rFonts w:ascii="MS Gothic" w:eastAsia="MS Gothic" w:hAnsi="MS Gothic" w:hint="eastAsia"/>
            </w:rPr>
            <w:t>☒</w:t>
          </w:r>
        </w:sdtContent>
      </w:sdt>
      <w:r w:rsidR="008A3DBD">
        <w:tab/>
      </w:r>
      <w:sdt>
        <w:sdtPr>
          <w:rPr>
            <w:rFonts w:ascii="MS Gothic" w:eastAsia="MS Gothic" w:hAnsi="MS Gothic"/>
          </w:rPr>
          <w:id w:val="-2066472542"/>
          <w14:checkbox>
            <w14:checked w14:val="0"/>
            <w14:checkedState w14:val="2612" w14:font="MS Gothic"/>
            <w14:uncheckedState w14:val="2610" w14:font="MS Gothic"/>
          </w14:checkbox>
        </w:sdtPr>
        <w:sdtEndPr/>
        <w:sdtContent>
          <w:r w:rsidR="008A3DBD" w:rsidRPr="001F612C">
            <w:rPr>
              <w:rFonts w:ascii="MS Gothic" w:eastAsia="MS Gothic" w:hAnsi="MS Gothic" w:hint="eastAsia"/>
            </w:rPr>
            <w:t>☐</w:t>
          </w:r>
        </w:sdtContent>
      </w:sdt>
      <w:r w:rsidR="008A3DBD">
        <w:tab/>
      </w:r>
      <w:r w:rsidR="008A3DBD">
        <w:br/>
      </w:r>
      <w:r w:rsidR="00C6274E">
        <w:br/>
        <w:t>Eventuelle kommentarer:</w:t>
      </w:r>
      <w:r w:rsidR="008A3DBD">
        <w:br/>
      </w:r>
      <w:r w:rsidR="008A3DBD" w:rsidRPr="00753DC1">
        <w:rPr>
          <w:noProof/>
          <w:lang w:eastAsia="nb-NO"/>
        </w:rPr>
        <w:lastRenderedPageBreak/>
        <mc:AlternateContent>
          <mc:Choice Requires="wps">
            <w:drawing>
              <wp:inline distT="0" distB="0" distL="0" distR="0" wp14:anchorId="08B8AA52" wp14:editId="2F6AD392">
                <wp:extent cx="5400000" cy="363600"/>
                <wp:effectExtent l="0" t="0" r="10795" b="14605"/>
                <wp:docPr id="21" name="Tekstboks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39E91D1B" w14:textId="4FC845D7" w:rsidR="00097369" w:rsidRPr="00753DC1" w:rsidRDefault="006A2B8C" w:rsidP="008A3DBD">
                            <w:r w:rsidRPr="006A2B8C">
                              <w:t>Legemidlet er fra tidligere indisert til rutinemessig profylakse for å forebygge blødningsepisoder hos pasienter med hemofili med antistoff mot faktor VIII. For denne indikasjonen har spesialisthelsetjenesten et finansieringsansvar for metoden i dag.</w:t>
                            </w:r>
                          </w:p>
                        </w:txbxContent>
                      </wps:txbx>
                      <wps:bodyPr rot="0" vert="horz" wrap="square" lIns="91440" tIns="45720" rIns="91440" bIns="45720" anchor="t" anchorCtr="0">
                        <a:spAutoFit/>
                      </wps:bodyPr>
                    </wps:wsp>
                  </a:graphicData>
                </a:graphic>
              </wp:inline>
            </w:drawing>
          </mc:Choice>
          <mc:Fallback>
            <w:pict>
              <v:shape w14:anchorId="08B8AA52" id="Tekstboks 21" o:spid="_x0000_s1035"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">
                <v:textbox style="mso-fit-shape-to-text:t">
                  <w:txbxContent>
                    <w:p w14:paraId="39E91D1B" w14:textId="4FC845D7" w:rsidR="00097369" w:rsidRPr="00753DC1" w:rsidRDefault="006A2B8C" w:rsidP="008A3DBD">
                      <w:r w:rsidRPr="006A2B8C">
                        <w:t>Legemidlet er fra tidligere indisert til rutinemessig profylakse for å forebygge blødningsepisoder hos pasienter med hemofili med antistoff mot faktor VIII. For denne indikasjonen har spesialisthelsetjenesten et finansieringsansvar for metoden i dag.</w:t>
                      </w:r>
                    </w:p>
                  </w:txbxContent>
                </v:textbox>
                <w10:anchorlock/>
              </v:shape>
            </w:pict>
          </mc:Fallback>
        </mc:AlternateContent>
      </w:r>
      <w:r w:rsidR="008A3DBD">
        <w:br/>
      </w:r>
    </w:p>
    <w:p w14:paraId="1CD5980D" w14:textId="77777777" w:rsidR="0093692E" w:rsidRDefault="008A3DBD" w:rsidP="00876B6F">
      <w:pPr>
        <w:pStyle w:val="Listeavsnitt"/>
        <w:keepNext/>
        <w:numPr>
          <w:ilvl w:val="0"/>
          <w:numId w:val="7"/>
        </w:numPr>
        <w:tabs>
          <w:tab w:val="left" w:pos="7371"/>
          <w:tab w:val="left" w:pos="8222"/>
        </w:tabs>
        <w:spacing w:before="360"/>
        <w:ind w:left="357" w:hanging="357"/>
      </w:pPr>
      <w:r>
        <w:t>Er metoden omtalt i nasjonale faglige retningslinjer eller handlingsprogrammer utarbeidet av Helsedirektoratet?</w:t>
      </w:r>
      <w:r w:rsidR="0093692E">
        <w:tab/>
      </w:r>
      <w:r w:rsidR="0093692E" w:rsidRPr="00556AFE">
        <w:t>Ja</w:t>
      </w:r>
      <w:r w:rsidR="0093692E" w:rsidRPr="00556AFE">
        <w:tab/>
      </w:r>
      <w:r w:rsidR="0093692E">
        <w:t>N</w:t>
      </w:r>
      <w:r w:rsidR="0093692E" w:rsidRPr="00556AFE">
        <w:t>ei</w:t>
      </w:r>
    </w:p>
    <w:p w14:paraId="4936F8DF" w14:textId="0607798C" w:rsidR="001F612C" w:rsidRDefault="0093692E" w:rsidP="00B30373">
      <w:pPr>
        <w:pStyle w:val="Listeavsnitt"/>
        <w:keepNext/>
        <w:tabs>
          <w:tab w:val="left" w:pos="7371"/>
          <w:tab w:val="left" w:pos="8222"/>
        </w:tabs>
        <w:spacing w:before="360"/>
        <w:ind w:left="357"/>
      </w:pPr>
      <w:r>
        <w:tab/>
      </w:r>
      <w:sdt>
        <w:sdtPr>
          <w:rPr>
            <w:rFonts w:ascii="MS Gothic" w:eastAsia="MS Gothic" w:hAnsi="MS Gothic"/>
          </w:rPr>
          <w:id w:val="1704600007"/>
          <w14:checkbox>
            <w14:checked w14:val="0"/>
            <w14:checkedState w14:val="2612" w14:font="MS Gothic"/>
            <w14:uncheckedState w14:val="2610" w14:font="MS Gothic"/>
          </w14:checkbox>
        </w:sdtPr>
        <w:sdtEndPr/>
        <w:sdtContent>
          <w:r w:rsidRPr="001F612C">
            <w:rPr>
              <w:rFonts w:ascii="MS Gothic" w:eastAsia="MS Gothic" w:hAnsi="MS Gothic" w:hint="eastAsia"/>
            </w:rPr>
            <w:t>☐</w:t>
          </w:r>
        </w:sdtContent>
      </w:sdt>
      <w:r w:rsidRPr="0093692E">
        <w:rPr>
          <w:rFonts w:ascii="MS Gothic" w:eastAsia="MS Gothic" w:hAnsi="MS Gothic"/>
        </w:rPr>
        <w:t xml:space="preserve"> </w:t>
      </w:r>
      <w:r>
        <w:rPr>
          <w:rFonts w:ascii="MS Gothic" w:eastAsia="MS Gothic" w:hAnsi="MS Gothic"/>
        </w:rPr>
        <w:tab/>
      </w:r>
      <w:sdt>
        <w:sdtPr>
          <w:rPr>
            <w:rFonts w:ascii="MS Gothic" w:eastAsia="MS Gothic" w:hAnsi="MS Gothic"/>
          </w:rPr>
          <w:id w:val="1621576167"/>
          <w14:checkbox>
            <w14:checked w14:val="1"/>
            <w14:checkedState w14:val="2612" w14:font="MS Gothic"/>
            <w14:uncheckedState w14:val="2610" w14:font="MS Gothic"/>
          </w14:checkbox>
        </w:sdtPr>
        <w:sdtEndPr/>
        <w:sdtContent>
          <w:r w:rsidR="006A2B8C">
            <w:rPr>
              <w:rFonts w:ascii="MS Gothic" w:eastAsia="MS Gothic" w:hAnsi="MS Gothic" w:hint="eastAsia"/>
            </w:rPr>
            <w:t>☒</w:t>
          </w:r>
        </w:sdtContent>
      </w:sdt>
      <w:r>
        <w:rPr>
          <w:rFonts w:ascii="MS Gothic" w:eastAsia="MS Gothic" w:hAnsi="MS Gothic"/>
        </w:rPr>
        <w:br/>
      </w:r>
      <w:r w:rsidR="00C6274E">
        <w:t>Angi eventuelt hvilke</w:t>
      </w:r>
      <w:r w:rsidR="002D46BE">
        <w:t xml:space="preserve"> og kommenter eventuelt behov for endringer</w:t>
      </w:r>
      <w:r w:rsidR="00C6274E">
        <w:t>:</w:t>
      </w:r>
      <w:r w:rsidR="008A3DBD">
        <w:br/>
      </w:r>
      <w:r w:rsidR="0062390D" w:rsidRPr="00753DC1">
        <w:rPr>
          <w:noProof/>
          <w:lang w:eastAsia="nb-NO"/>
        </w:rPr>
        <mc:AlternateContent>
          <mc:Choice Requires="wps">
            <w:drawing>
              <wp:inline distT="0" distB="0" distL="0" distR="0" wp14:anchorId="30436254" wp14:editId="242005A3">
                <wp:extent cx="5400000" cy="363600"/>
                <wp:effectExtent l="0" t="0" r="10795" b="14605"/>
                <wp:docPr id="22" name="Tekstboks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28EB3A24" w14:textId="43B7EE78" w:rsidR="0062390D" w:rsidRPr="00753DC1" w:rsidRDefault="0062390D" w:rsidP="00097369"/>
                        </w:txbxContent>
                      </wps:txbx>
                      <wps:bodyPr rot="0" vert="horz" wrap="square" lIns="91440" tIns="45720" rIns="91440" bIns="45720" anchor="t" anchorCtr="0">
                        <a:spAutoFit/>
                      </wps:bodyPr>
                    </wps:wsp>
                  </a:graphicData>
                </a:graphic>
              </wp:inline>
            </w:drawing>
          </mc:Choice>
          <mc:Fallback>
            <w:pict>
              <v:shape w14:anchorId="30436254" id="Tekstboks 22" o:spid="_x0000_s1036"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">
                <v:textbox style="mso-fit-shape-to-text:t">
                  <w:txbxContent>
                    <w:p w14:paraId="28EB3A24" w14:textId="43B7EE78" w:rsidR="0062390D" w:rsidRPr="00753DC1" w:rsidRDefault="0062390D" w:rsidP="00097369"/>
                  </w:txbxContent>
                </v:textbox>
                <w10:anchorlock/>
              </v:shape>
            </w:pict>
          </mc:Fallback>
        </mc:AlternateContent>
      </w:r>
      <w:r w:rsidR="0062390D">
        <w:br/>
      </w:r>
    </w:p>
    <w:p w14:paraId="5CF66E28" w14:textId="0B8A3B8B" w:rsidR="00EA5C1A" w:rsidRPr="00D96212" w:rsidRDefault="00EA5C1A" w:rsidP="00B30373">
      <w:pPr>
        <w:pStyle w:val="Listeavsnitt"/>
        <w:keepNext/>
        <w:numPr>
          <w:ilvl w:val="0"/>
          <w:numId w:val="7"/>
        </w:numPr>
        <w:tabs>
          <w:tab w:val="left" w:pos="7371"/>
          <w:tab w:val="left" w:pos="8222"/>
        </w:tabs>
        <w:spacing w:before="360"/>
        <w:ind w:left="357" w:hanging="357"/>
      </w:pPr>
      <w:r>
        <w:t>Involverer m</w:t>
      </w:r>
      <w:r w:rsidRPr="00753DC1">
        <w:t>etoden</w:t>
      </w:r>
      <w:r>
        <w:t xml:space="preserve"> bruk av stråling </w:t>
      </w:r>
      <w:r w:rsidRPr="00D96212">
        <w:t>(ioniserende</w:t>
      </w:r>
      <w:r>
        <w:t>/</w:t>
      </w:r>
      <w:r w:rsidRPr="00D96212">
        <w:t>ikke-ioniserende</w:t>
      </w:r>
      <w:r>
        <w:t>)?</w:t>
      </w:r>
      <w:r w:rsidR="0062390D">
        <w:tab/>
      </w:r>
      <w:r w:rsidR="0062390D" w:rsidRPr="0062390D">
        <w:t xml:space="preserve"> </w:t>
      </w:r>
      <w:r w:rsidR="0062390D" w:rsidRPr="00556AFE">
        <w:t>Ja</w:t>
      </w:r>
      <w:r w:rsidR="0062390D" w:rsidRPr="00556AFE">
        <w:tab/>
      </w:r>
      <w:r w:rsidR="0062390D">
        <w:t>N</w:t>
      </w:r>
      <w:r w:rsidR="0062390D" w:rsidRPr="00556AFE">
        <w:t>ei</w:t>
      </w:r>
      <w:r w:rsidR="0062390D">
        <w:br/>
      </w:r>
      <w:r w:rsidR="0062390D">
        <w:tab/>
      </w:r>
      <w:sdt>
        <w:sdtPr>
          <w:rPr>
            <w:rFonts w:ascii="MS Gothic" w:eastAsia="MS Gothic" w:hAnsi="MS Gothic"/>
          </w:rPr>
          <w:id w:val="-95493448"/>
          <w14:checkbox>
            <w14:checked w14:val="0"/>
            <w14:checkedState w14:val="2612" w14:font="MS Gothic"/>
            <w14:uncheckedState w14:val="2610" w14:font="MS Gothic"/>
          </w14:checkbox>
        </w:sdtPr>
        <w:sdtEndPr/>
        <w:sdtContent>
          <w:r w:rsidR="0062390D" w:rsidRPr="001F612C">
            <w:rPr>
              <w:rFonts w:ascii="MS Gothic" w:eastAsia="MS Gothic" w:hAnsi="MS Gothic" w:hint="eastAsia"/>
            </w:rPr>
            <w:t>☐</w:t>
          </w:r>
        </w:sdtContent>
      </w:sdt>
      <w:r w:rsidR="0062390D">
        <w:tab/>
      </w:r>
      <w:sdt>
        <w:sdtPr>
          <w:rPr>
            <w:rFonts w:ascii="MS Gothic" w:eastAsia="MS Gothic" w:hAnsi="MS Gothic"/>
          </w:rPr>
          <w:id w:val="572625159"/>
          <w14:checkbox>
            <w14:checked w14:val="1"/>
            <w14:checkedState w14:val="2612" w14:font="MS Gothic"/>
            <w14:uncheckedState w14:val="2610" w14:font="MS Gothic"/>
          </w14:checkbox>
        </w:sdtPr>
        <w:sdtEndPr/>
        <w:sdtContent>
          <w:r w:rsidR="006A2B8C">
            <w:rPr>
              <w:rFonts w:ascii="MS Gothic" w:eastAsia="MS Gothic" w:hAnsi="MS Gothic" w:hint="eastAsia"/>
            </w:rPr>
            <w:t>☒</w:t>
          </w:r>
        </w:sdtContent>
      </w:sdt>
      <w:r w:rsidR="0062390D">
        <w:br/>
      </w:r>
      <w:r w:rsidR="00C6274E">
        <w:t xml:space="preserve">Angi eventuelt </w:t>
      </w:r>
      <w:r w:rsidR="00C6274E" w:rsidRPr="00C6274E">
        <w:t>type strålekil</w:t>
      </w:r>
      <w:r w:rsidR="00C6274E">
        <w:t>de, utstyr og stråleeksponering:</w:t>
      </w:r>
      <w:r w:rsidR="00C6274E">
        <w:rPr>
          <w:rFonts w:ascii="MS Gothic" w:eastAsia="MS Gothic" w:hAnsi="MS Gothic"/>
        </w:rPr>
        <w:br/>
      </w:r>
      <w:r w:rsidR="00C6274E" w:rsidRPr="00753DC1">
        <w:rPr>
          <w:noProof/>
          <w:lang w:eastAsia="nb-NO"/>
        </w:rPr>
        <mc:AlternateContent>
          <mc:Choice Requires="wps">
            <w:drawing>
              <wp:inline distT="0" distB="0" distL="0" distR="0" wp14:anchorId="4E857D56" wp14:editId="72262900">
                <wp:extent cx="5400000" cy="363600"/>
                <wp:effectExtent l="0" t="0" r="10795" b="14605"/>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14:paraId="4ABBA360" w14:textId="77777777" w:rsidR="00C6274E" w:rsidRPr="00753DC1" w:rsidRDefault="00C6274E" w:rsidP="00C6274E"/>
                        </w:txbxContent>
                      </wps:txbx>
                      <wps:bodyPr rot="0" vert="horz" wrap="square" lIns="91440" tIns="45720" rIns="91440" bIns="45720" anchor="t" anchorCtr="0">
                        <a:spAutoFit/>
                      </wps:bodyPr>
                    </wps:wsp>
                  </a:graphicData>
                </a:graphic>
              </wp:inline>
            </w:drawing>
          </mc:Choice>
          <mc:Fallback>
            <w:pict>
              <v:shape w14:anchorId="4E857D56" id="Tekstboks 3" o:spid="_x0000_s1037"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">
                <v:textbox style="mso-fit-shape-to-text:t">
                  <w:txbxContent>
                    <w:p w14:paraId="4ABBA360" w14:textId="77777777" w:rsidR="00C6274E" w:rsidRPr="00753DC1" w:rsidRDefault="00C6274E" w:rsidP="00C6274E"/>
                  </w:txbxContent>
                </v:textbox>
                <w10:anchorlock/>
              </v:shape>
            </w:pict>
          </mc:Fallback>
        </mc:AlternateContent>
      </w:r>
      <w:r w:rsidR="0062390D">
        <w:rPr>
          <w:rFonts w:ascii="MS Gothic" w:eastAsia="MS Gothic" w:hAnsi="MS Gothic"/>
        </w:rPr>
        <w:br/>
      </w:r>
    </w:p>
    <w:p w14:paraId="74ECEAFD" w14:textId="77777777" w:rsidR="00EA5C1A" w:rsidRDefault="00EA5C1A" w:rsidP="00EA5C1A">
      <w:pPr>
        <w:pStyle w:val="Listeavsnitt"/>
        <w:keepNext/>
        <w:numPr>
          <w:ilvl w:val="0"/>
          <w:numId w:val="7"/>
        </w:numPr>
        <w:spacing w:before="360"/>
        <w:ind w:left="357" w:hanging="357"/>
      </w:pPr>
      <w:r w:rsidRPr="004144B1">
        <w:t>Hvilke fagområde(r) gjelder metoden, og hvilke pasienter berøres? (Får metoden evt. også konsekvenser for andre grupper (som personell, pårørende?)</w:t>
      </w:r>
      <w:r w:rsidRPr="00144F5B">
        <w:rPr>
          <w:noProof/>
          <w:lang w:eastAsia="nb-NO"/>
        </w:rPr>
        <mc:AlternateContent>
          <mc:Choice Requires="wps">
            <w:drawing>
              <wp:inline distT="0" distB="0" distL="0" distR="0" wp14:anchorId="101DCAC2" wp14:editId="61F81F7C">
                <wp:extent cx="5400000" cy="1403985"/>
                <wp:effectExtent l="0" t="0" r="10795" b="14605"/>
                <wp:docPr id="3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59778EA" w14:textId="77777777" w:rsidR="006A2B8C" w:rsidRDefault="006A2B8C" w:rsidP="006A2B8C">
                            <w:r>
                              <w:t>Fagområde og pasienter som beskrevet i PICO over.</w:t>
                            </w:r>
                          </w:p>
                          <w:p w14:paraId="3F0676C9" w14:textId="6BD6DD52" w:rsidR="006A2B8C" w:rsidRDefault="006A2B8C" w:rsidP="006A2B8C">
                            <w:r>
                              <w:t xml:space="preserve">Ved en eventuell innføring av metoden vil både pasienter og pårørende oppleve positive konsekvenser i form av blant annet sjeldnere behandling enn ved dagens behandling (store tids-/ressursbesparelser). I tillegg vil pasienter, og pårørende til barn, oppleve positive konsekvenser i form av mer skånsom behandling da Hemlibra gis som subkutan formulering (raskere og mer skånsomt). </w:t>
                            </w:r>
                          </w:p>
                          <w:p w14:paraId="748C43AC" w14:textId="20E214DA" w:rsidR="00EA5C1A" w:rsidRDefault="006A2B8C" w:rsidP="00EA5C1A">
                            <w:r>
                              <w:t>Utover dette kan det nevnes at de samme fordelene vil gjelde for personell som gir opplæring i intravenøs behandling.</w:t>
                            </w:r>
                          </w:p>
                        </w:txbxContent>
                      </wps:txbx>
                      <wps:bodyPr rot="0" vert="horz" wrap="square" lIns="91440" tIns="45720" rIns="91440" bIns="45720" anchor="t" anchorCtr="0">
                        <a:spAutoFit/>
                      </wps:bodyPr>
                    </wps:wsp>
                  </a:graphicData>
                </a:graphic>
              </wp:inline>
            </w:drawing>
          </mc:Choice>
          <mc:Fallback>
            <w:pict>
              <v:shape w14:anchorId="101DCAC2" id="_x0000_s103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VKzczSsCAABPBAAADgAAAAAAAAAAAAAAAAAuAgAAZHJzL2Uy&#10;b0RvYy54bWxQSwECLQAUAAYACAAAACEAsO7v8dwAAAAFAQAADwAAAAAAAAAAAAAAAACFBAAAZHJz&#10;L2Rvd25yZXYueG1sUEsFBgAAAAAEAAQA8wAAAI4FAAAAAA==&#10;">
                <v:textbox style="mso-fit-shape-to-text:t">
                  <w:txbxContent>
                    <w:p w14:paraId="259778EA" w14:textId="77777777" w:rsidR="006A2B8C" w:rsidRDefault="006A2B8C" w:rsidP="006A2B8C">
                      <w:r>
                        <w:t>Fagområde og pasienter som beskrevet i PICO over.</w:t>
                      </w:r>
                    </w:p>
                    <w:p w14:paraId="3F0676C9" w14:textId="6BD6DD52" w:rsidR="006A2B8C" w:rsidRDefault="006A2B8C" w:rsidP="006A2B8C">
                      <w:r>
                        <w:t>Ved en eventuell innføring av metoden vil både pasienter og pårørende oppleve positive konsekvenser i form av blant annet sjeldnere behandling enn ved dagens behandling (store tids-/ressursbesparelser). I tillegg vil pasienter, og pårørende til barn, oppleve posi</w:t>
                      </w:r>
                      <w:r>
                        <w:t>tive konsekvenser i form av mer</w:t>
                      </w:r>
                      <w:r>
                        <w:t xml:space="preserve"> skånsom behandling da Hemlibra gis som subkutan formulering (raskere og mer skånsomt). </w:t>
                      </w:r>
                    </w:p>
                    <w:p w14:paraId="748C43AC" w14:textId="20E214DA" w:rsidR="00EA5C1A" w:rsidRDefault="006A2B8C" w:rsidP="00EA5C1A">
                      <w:r>
                        <w:t>Utover dette kan det nevnes at</w:t>
                      </w:r>
                      <w:r>
                        <w:t xml:space="preserve"> de samme fordelene vil gjelde for personell som gir opp</w:t>
                      </w:r>
                      <w:r>
                        <w:t>læring i intravenøs behandling.</w:t>
                      </w:r>
                    </w:p>
                  </w:txbxContent>
                </v:textbox>
                <w10:anchorlock/>
              </v:shape>
            </w:pict>
          </mc:Fallback>
        </mc:AlternateContent>
      </w:r>
      <w:r w:rsidR="0062390D">
        <w:br/>
      </w:r>
    </w:p>
    <w:p w14:paraId="0DCB28C1" w14:textId="2E2BBC0D" w:rsidR="00A0209E" w:rsidRPr="00B30373" w:rsidRDefault="00EA5C1A" w:rsidP="00A0209E">
      <w:pPr>
        <w:pStyle w:val="Listeavsnitt"/>
        <w:keepNext/>
        <w:numPr>
          <w:ilvl w:val="0"/>
          <w:numId w:val="7"/>
        </w:numPr>
        <w:spacing w:before="360"/>
        <w:ind w:left="357" w:hanging="357"/>
      </w:pPr>
      <w:r w:rsidRPr="00B30373">
        <w:t xml:space="preserve">Hvilke aspekter er relevante for </w:t>
      </w:r>
      <w:r w:rsidR="008F089A" w:rsidRPr="00B30373">
        <w:t>metode</w:t>
      </w:r>
      <w:r w:rsidRPr="00B30373">
        <w:t xml:space="preserve">vurderingen? (flere kryss mulig) </w:t>
      </w:r>
    </w:p>
    <w:p w14:paraId="5911BAB2" w14:textId="45800F55" w:rsidR="00EA5C1A" w:rsidRPr="00B30373" w:rsidRDefault="00EA5C1A" w:rsidP="00EA5C1A">
      <w:pPr>
        <w:pStyle w:val="Ingenmellomrom"/>
      </w:pPr>
      <w:r w:rsidRPr="00B30373">
        <w:t>Klinisk effekt</w:t>
      </w:r>
      <w:r w:rsidRPr="00B30373">
        <w:tab/>
      </w:r>
      <w:sdt>
        <w:sdtPr>
          <w:id w:val="-1898424914"/>
          <w14:checkbox>
            <w14:checked w14:val="1"/>
            <w14:checkedState w14:val="2612" w14:font="MS Gothic"/>
            <w14:uncheckedState w14:val="2610" w14:font="MS Gothic"/>
          </w14:checkbox>
        </w:sdtPr>
        <w:sdtEndPr/>
        <w:sdtContent>
          <w:r w:rsidR="006A2B8C">
            <w:rPr>
              <w:rFonts w:ascii="MS Gothic" w:eastAsia="MS Gothic" w:hAnsi="MS Gothic" w:hint="eastAsia"/>
            </w:rPr>
            <w:t>☒</w:t>
          </w:r>
        </w:sdtContent>
      </w:sdt>
    </w:p>
    <w:p w14:paraId="183428EA" w14:textId="6AC7D79E" w:rsidR="00EA5C1A" w:rsidRPr="00B30373" w:rsidRDefault="00EA5C1A" w:rsidP="00EA5C1A">
      <w:pPr>
        <w:pStyle w:val="Ingenmellomrom"/>
      </w:pPr>
      <w:r w:rsidRPr="00B30373">
        <w:t>Sikkerhet/bivirkninger</w:t>
      </w:r>
      <w:r w:rsidRPr="00B30373">
        <w:tab/>
      </w:r>
      <w:sdt>
        <w:sdtPr>
          <w:id w:val="1064376591"/>
          <w14:checkbox>
            <w14:checked w14:val="1"/>
            <w14:checkedState w14:val="2612" w14:font="MS Gothic"/>
            <w14:uncheckedState w14:val="2610" w14:font="MS Gothic"/>
          </w14:checkbox>
        </w:sdtPr>
        <w:sdtEndPr/>
        <w:sdtContent>
          <w:r w:rsidR="006A2B8C">
            <w:rPr>
              <w:rFonts w:ascii="MS Gothic" w:eastAsia="MS Gothic" w:hAnsi="MS Gothic" w:hint="eastAsia"/>
            </w:rPr>
            <w:t>☒</w:t>
          </w:r>
        </w:sdtContent>
      </w:sdt>
    </w:p>
    <w:p w14:paraId="24126237" w14:textId="43266951" w:rsidR="00EA5C1A" w:rsidRPr="00B30373" w:rsidRDefault="00EA5C1A" w:rsidP="00EA5C1A">
      <w:pPr>
        <w:pStyle w:val="Ingenmellomrom"/>
      </w:pPr>
      <w:r w:rsidRPr="00B30373">
        <w:t>Kostnader/ressursbruk</w:t>
      </w:r>
      <w:r w:rsidRPr="00B30373">
        <w:tab/>
      </w:r>
      <w:sdt>
        <w:sdtPr>
          <w:id w:val="-1290659911"/>
          <w14:checkbox>
            <w14:checked w14:val="1"/>
            <w14:checkedState w14:val="2612" w14:font="MS Gothic"/>
            <w14:uncheckedState w14:val="2610" w14:font="MS Gothic"/>
          </w14:checkbox>
        </w:sdtPr>
        <w:sdtEndPr/>
        <w:sdtContent>
          <w:r w:rsidR="006A2B8C">
            <w:rPr>
              <w:rFonts w:ascii="MS Gothic" w:eastAsia="MS Gothic" w:hAnsi="MS Gothic" w:hint="eastAsia"/>
            </w:rPr>
            <w:t>☒</w:t>
          </w:r>
        </w:sdtContent>
      </w:sdt>
    </w:p>
    <w:p w14:paraId="704E9D36" w14:textId="74DE6B90" w:rsidR="00EA5C1A" w:rsidRPr="00B30373" w:rsidRDefault="00EA5C1A" w:rsidP="00EA5C1A">
      <w:pPr>
        <w:pStyle w:val="Ingenmellomrom"/>
      </w:pPr>
      <w:r w:rsidRPr="00B30373">
        <w:t>Kostnadseffektivitet</w:t>
      </w:r>
      <w:r w:rsidRPr="00B30373">
        <w:tab/>
      </w:r>
      <w:sdt>
        <w:sdtPr>
          <w:id w:val="1679773947"/>
          <w14:checkbox>
            <w14:checked w14:val="1"/>
            <w14:checkedState w14:val="2612" w14:font="MS Gothic"/>
            <w14:uncheckedState w14:val="2610" w14:font="MS Gothic"/>
          </w14:checkbox>
        </w:sdtPr>
        <w:sdtEndPr/>
        <w:sdtContent>
          <w:r w:rsidR="006A2B8C">
            <w:rPr>
              <w:rFonts w:ascii="MS Gothic" w:eastAsia="MS Gothic" w:hAnsi="MS Gothic" w:hint="eastAsia"/>
            </w:rPr>
            <w:t>☒</w:t>
          </w:r>
        </w:sdtContent>
      </w:sdt>
    </w:p>
    <w:p w14:paraId="12F21A87" w14:textId="77777777" w:rsidR="00EA5C1A" w:rsidRPr="00B30373" w:rsidRDefault="00EA5C1A" w:rsidP="00EA5C1A">
      <w:pPr>
        <w:pStyle w:val="Ingenmellomrom"/>
      </w:pPr>
      <w:r w:rsidRPr="00B30373">
        <w:t xml:space="preserve">Organisatoriske konsekvenser </w:t>
      </w:r>
      <w:r w:rsidRPr="00B30373">
        <w:tab/>
      </w:r>
      <w:sdt>
        <w:sdtPr>
          <w:id w:val="56372784"/>
          <w14:checkbox>
            <w14:checked w14:val="0"/>
            <w14:checkedState w14:val="2612" w14:font="MS Gothic"/>
            <w14:uncheckedState w14:val="2610" w14:font="MS Gothic"/>
          </w14:checkbox>
        </w:sdtPr>
        <w:sdtEndPr/>
        <w:sdtContent>
          <w:r w:rsidRPr="00B30373">
            <w:rPr>
              <w:rFonts w:ascii="MS Gothic" w:eastAsia="MS Gothic" w:hAnsi="MS Gothic" w:hint="eastAsia"/>
            </w:rPr>
            <w:t>☐</w:t>
          </w:r>
        </w:sdtContent>
      </w:sdt>
    </w:p>
    <w:p w14:paraId="6CF074E6" w14:textId="77777777" w:rsidR="00EA5C1A" w:rsidRPr="00B30373" w:rsidRDefault="00EA5C1A" w:rsidP="00EA5C1A">
      <w:pPr>
        <w:pStyle w:val="Ingenmellomrom"/>
      </w:pPr>
      <w:r w:rsidRPr="00B30373">
        <w:t xml:space="preserve">Etiske </w:t>
      </w:r>
      <w:r w:rsidRPr="00B30373">
        <w:tab/>
      </w:r>
      <w:sdt>
        <w:sdtPr>
          <w:id w:val="1147856237"/>
          <w14:checkbox>
            <w14:checked w14:val="0"/>
            <w14:checkedState w14:val="2612" w14:font="MS Gothic"/>
            <w14:uncheckedState w14:val="2610" w14:font="MS Gothic"/>
          </w14:checkbox>
        </w:sdtPr>
        <w:sdtEndPr/>
        <w:sdtContent>
          <w:r w:rsidRPr="00B30373">
            <w:rPr>
              <w:rFonts w:ascii="MS Gothic" w:eastAsia="MS Gothic" w:hAnsi="MS Gothic" w:hint="eastAsia"/>
            </w:rPr>
            <w:t>☐</w:t>
          </w:r>
        </w:sdtContent>
      </w:sdt>
    </w:p>
    <w:p w14:paraId="5FC17CCF" w14:textId="77777777" w:rsidR="00EA5C1A" w:rsidRPr="00B30373" w:rsidRDefault="00EA5C1A" w:rsidP="00EA5C1A">
      <w:pPr>
        <w:pStyle w:val="Ingenmellomrom"/>
      </w:pPr>
      <w:r w:rsidRPr="00B30373">
        <w:t xml:space="preserve">Juridiske </w:t>
      </w:r>
      <w:r w:rsidRPr="00B30373">
        <w:tab/>
      </w:r>
      <w:sdt>
        <w:sdtPr>
          <w:id w:val="-45693528"/>
          <w14:checkbox>
            <w14:checked w14:val="0"/>
            <w14:checkedState w14:val="2612" w14:font="MS Gothic"/>
            <w14:uncheckedState w14:val="2610" w14:font="MS Gothic"/>
          </w14:checkbox>
        </w:sdtPr>
        <w:sdtEndPr/>
        <w:sdtContent>
          <w:r w:rsidRPr="00B30373">
            <w:rPr>
              <w:rFonts w:ascii="MS Gothic" w:eastAsia="MS Gothic" w:hAnsi="MS Gothic" w:hint="eastAsia"/>
            </w:rPr>
            <w:t>☐</w:t>
          </w:r>
        </w:sdtContent>
      </w:sdt>
    </w:p>
    <w:p w14:paraId="79FA466D" w14:textId="77777777" w:rsidR="00EA5C1A" w:rsidRPr="00E53575" w:rsidRDefault="00EA5C1A" w:rsidP="00EA5C1A">
      <w:pPr>
        <w:pStyle w:val="Listeavsnitt"/>
        <w:ind w:left="357"/>
        <w:rPr>
          <w:b/>
        </w:rPr>
      </w:pPr>
    </w:p>
    <w:p w14:paraId="44C25963" w14:textId="77777777" w:rsidR="00EA5C1A" w:rsidRPr="00753DC1" w:rsidRDefault="00EA5C1A" w:rsidP="00EA5C1A">
      <w:pPr>
        <w:pStyle w:val="Listeavsnitt"/>
        <w:keepNext/>
        <w:numPr>
          <w:ilvl w:val="0"/>
          <w:numId w:val="7"/>
        </w:numPr>
        <w:spacing w:before="360"/>
        <w:ind w:left="357" w:hanging="357"/>
      </w:pPr>
      <w:r w:rsidRPr="00753DC1">
        <w:lastRenderedPageBreak/>
        <w:t>Kommenter metoden som forslås vurdert mht. følgende punkter:</w:t>
      </w:r>
    </w:p>
    <w:p w14:paraId="6EEC08C6" w14:textId="77777777" w:rsidR="00EA5C1A" w:rsidRPr="0003059E" w:rsidRDefault="00EA5C1A" w:rsidP="00EA5C1A">
      <w:pPr>
        <w:pStyle w:val="Ingenmellomrom"/>
        <w:keepNext/>
      </w:pPr>
      <w:r w:rsidRPr="0003059E">
        <w:t>Alvorlighetsgraden på tilstanden metoden er ment for</w:t>
      </w:r>
    </w:p>
    <w:p w14:paraId="70197DA7" w14:textId="77777777" w:rsidR="00EA5C1A" w:rsidRDefault="00EA5C1A" w:rsidP="00EA5C1A">
      <w:pPr>
        <w:pStyle w:val="Ingenmellomrom"/>
      </w:pPr>
      <w:r w:rsidRPr="00144F5B">
        <w:rPr>
          <w:noProof/>
          <w:lang w:eastAsia="nb-NO"/>
        </w:rPr>
        <mc:AlternateContent>
          <mc:Choice Requires="wps">
            <w:drawing>
              <wp:inline distT="0" distB="0" distL="0" distR="0" wp14:anchorId="74249977" wp14:editId="3B205D9F">
                <wp:extent cx="5400000" cy="1403985"/>
                <wp:effectExtent l="0" t="0" r="10795" b="14605"/>
                <wp:docPr id="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BE4804B" w14:textId="0539FAD1" w:rsidR="00EA5C1A" w:rsidRDefault="006A2B8C" w:rsidP="00EA5C1A">
                            <w:r w:rsidRPr="006A2B8C">
                              <w:t>Hemlibra er indisert for behandling av pasienter med alvorlig hemofili A. I følge norske kliniske eksperter vil ikke Hemlibra erstatte dagens standardbehandling med FVIII, men kun brukes unntaksvis på grunn av medisinske årsaker (</w:t>
                            </w:r>
                            <w:r w:rsidR="001C05A1" w:rsidRPr="006A2B8C">
                              <w:t>f.eks.</w:t>
                            </w:r>
                            <w:r w:rsidRPr="006A2B8C">
                              <w:t xml:space="preserve"> ukontrollerte blødninger, problematisk venøs tilgang etc.). Følgelig vil disse pasientene ha en høyere alvorlighet enn hemofili A pasienter generelt.</w:t>
                            </w:r>
                          </w:p>
                        </w:txbxContent>
                      </wps:txbx>
                      <wps:bodyPr rot="0" vert="horz" wrap="square" lIns="91440" tIns="45720" rIns="91440" bIns="45720" anchor="t" anchorCtr="0">
                        <a:spAutoFit/>
                      </wps:bodyPr>
                    </wps:wsp>
                  </a:graphicData>
                </a:graphic>
              </wp:inline>
            </w:drawing>
          </mc:Choice>
          <mc:Fallback>
            <w:pict>
              <v:shape w14:anchorId="74249977" id="_x0000_s103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A4n2dksAgAATwQAAA4AAAAAAAAAAAAAAAAALgIAAGRycy9l&#10;Mm9Eb2MueG1sUEsBAi0AFAAGAAgAAAAhALDu7/HcAAAABQEAAA8AAAAAAAAAAAAAAAAAhgQAAGRy&#10;cy9kb3ducmV2LnhtbFBLBQYAAAAABAAEAPMAAACPBQAAAAA=&#10;">
                <v:textbox style="mso-fit-shape-to-text:t">
                  <w:txbxContent>
                    <w:p w14:paraId="2BE4804B" w14:textId="0539FAD1" w:rsidR="00EA5C1A" w:rsidRDefault="006A2B8C" w:rsidP="00EA5C1A">
                      <w:r w:rsidRPr="006A2B8C">
                        <w:t>Hemlibra er indisert for behandling av pasienter med alvorlig hemofili A. I følge norske kliniske eksperter vil ikke Hemlibra erstatte dagens standardbehandling med FVIII, men kun brukes unntaksvis på grunn av medisinske årsaker (</w:t>
                      </w:r>
                      <w:r w:rsidR="001C05A1" w:rsidRPr="006A2B8C">
                        <w:t>f.eks.</w:t>
                      </w:r>
                      <w:r w:rsidRPr="006A2B8C">
                        <w:t xml:space="preserve"> ukontrollerte blødninger, problematisk venøs tilgang etc.). Følgelig vil disse pasientene ha en høyere alvorlighet enn hemofili A pasienter generelt.</w:t>
                      </w:r>
                    </w:p>
                  </w:txbxContent>
                </v:textbox>
                <w10:anchorlock/>
              </v:shape>
            </w:pict>
          </mc:Fallback>
        </mc:AlternateContent>
      </w:r>
    </w:p>
    <w:p w14:paraId="1CF654E6" w14:textId="77777777" w:rsidR="00EA5C1A" w:rsidRDefault="00EA5C1A" w:rsidP="00EA5C1A">
      <w:pPr>
        <w:pStyle w:val="Ingenmellomrom"/>
        <w:keepNext/>
      </w:pPr>
      <w:r w:rsidRPr="0003059E">
        <w:lastRenderedPageBreak/>
        <w:t>Forventet effekt</w:t>
      </w:r>
    </w:p>
    <w:p w14:paraId="3123BE51" w14:textId="77777777" w:rsidR="00EA5C1A" w:rsidRDefault="00EA5C1A" w:rsidP="00EA5C1A">
      <w:pPr>
        <w:pStyle w:val="Ingenmellomrom"/>
      </w:pPr>
      <w:r w:rsidRPr="00144F5B">
        <w:rPr>
          <w:noProof/>
          <w:lang w:eastAsia="nb-NO"/>
        </w:rPr>
        <mc:AlternateContent>
          <mc:Choice Requires="wps">
            <w:drawing>
              <wp:inline distT="0" distB="0" distL="0" distR="0" wp14:anchorId="63B46C1C" wp14:editId="5ABE849C">
                <wp:extent cx="5400000" cy="8610600"/>
                <wp:effectExtent l="0" t="0" r="10795" b="19050"/>
                <wp:docPr id="3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8610600"/>
                        </a:xfrm>
                        <a:prstGeom prst="rect">
                          <a:avLst/>
                        </a:prstGeom>
                        <a:solidFill>
                          <a:srgbClr val="FFFFFF"/>
                        </a:solidFill>
                        <a:ln w="9525">
                          <a:solidFill>
                            <a:srgbClr val="000000"/>
                          </a:solidFill>
                          <a:miter lim="800000"/>
                          <a:headEnd/>
                          <a:tailEnd/>
                        </a:ln>
                      </wps:spPr>
                      <wps:txbx>
                        <w:txbxContent>
                          <w:p w14:paraId="0F6F0C5B" w14:textId="30113006" w:rsidR="001C05A1" w:rsidRDefault="001C05A1" w:rsidP="001C05A1">
                            <w:r>
                              <w:t>Effekten av Hemlibra for rutinemessig profylakse hos pasienter med hemofili A uten FVIII inhibitorer har blitt evaluert i to fase III kliniske studier (HAVEN 3 og HAVEN 4).</w:t>
                            </w:r>
                            <w:r w:rsidR="001F78B8">
                              <w:t xml:space="preserve"> </w:t>
                            </w:r>
                            <w:r w:rsidR="001F78B8" w:rsidRPr="001F78B8">
                              <w:t>I tillegg ble oppdaterte langtidsdata fra HAVEN 1-4 studiene nylig presentert på ASH2020- kongressen, og resultatene vil publiseres i journalen Blood om kort tid.</w:t>
                            </w:r>
                          </w:p>
                          <w:p w14:paraId="3239C425" w14:textId="77777777" w:rsidR="001C05A1" w:rsidRDefault="001C05A1" w:rsidP="001C05A1">
                            <w:r>
                              <w:t>HAVEN 3 var en randomisert, multisenter, åpen, klinisk fase III-studie med 152 mannlige voksne og ungdom (i alderen ≥ 12 år og &gt; 40 kg) med alvorlig hemofili A uten FVIII-inhibitorer, som tidligere fikk enten episodisk (ved behov) eller forebyggende behandling med FVIII. Pasientene fikk subkutan Hemlibra, 3 mg/kg én gang ukentlig de første fire ukene, etterfulgt av enten 1,5 mg/kg én gang ukentlig (arm A og D) eller 3 mg/kg annenhver uke (arm B), eller ingen profylakse (arm C).</w:t>
                            </w:r>
                          </w:p>
                          <w:p w14:paraId="6D26850C" w14:textId="77777777" w:rsidR="001C05A1" w:rsidRDefault="001C05A1" w:rsidP="001C05A1">
                            <w:r>
                              <w:t xml:space="preserve">Resultater fra HAVEN 3 studien viste at pasientene som fikk Hemlibra behandling hver uke (arm A) eller annenhver uke (arm B) fikk hhv. 96% og 97% (begge p &lt;0,001) reduksjon i årlig blødningsrate (ABR) sammenliknet med pasienter som mottok episodisk FVIII behandling (arm C). I tillegg hadde hhv. 56% og 60% av pasienter som mottok Hemlibra hver uke (arm A) eller annenhver uke (arm B) ingen behandlede blødninger sammenliknet med arm C, hvor alle pasientene hadde behandlede blødninger. </w:t>
                            </w:r>
                          </w:p>
                          <w:p w14:paraId="79CB13BE" w14:textId="77777777" w:rsidR="001C05A1" w:rsidRDefault="001C05A1" w:rsidP="001C05A1">
                            <w:r>
                              <w:t xml:space="preserve">I intra-pasientanalysen for HAVEN 3 (arm D) resulterte Hemlibra i en 68% (p &lt; 0,001) reduksjon i blødningsrate for behandlede blødninger (ABR) sammenlignet med tidligere FVIII-profylakse. </w:t>
                            </w:r>
                          </w:p>
                          <w:p w14:paraId="5B89E355" w14:textId="680BF48D" w:rsidR="001C05A1" w:rsidRDefault="001C05A1" w:rsidP="001C05A1">
                            <w:r>
                              <w:rPr>
                                <w:noProof/>
                                <w:lang w:eastAsia="nb-NO"/>
                              </w:rPr>
                              <w:drawing>
                                <wp:inline distT="0" distB="0" distL="0" distR="0" wp14:anchorId="08AF1E04" wp14:editId="3FF46975">
                                  <wp:extent cx="2190750" cy="1763874"/>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04913" cy="1775277"/>
                                          </a:xfrm>
                                          <a:prstGeom prst="rect">
                                            <a:avLst/>
                                          </a:prstGeom>
                                        </pic:spPr>
                                      </pic:pic>
                                    </a:graphicData>
                                  </a:graphic>
                                </wp:inline>
                              </w:drawing>
                            </w:r>
                          </w:p>
                          <w:p w14:paraId="53E324CC" w14:textId="77777777" w:rsidR="001C05A1" w:rsidRPr="001C05A1" w:rsidRDefault="001C05A1" w:rsidP="001C05A1">
                            <w:pPr>
                              <w:rPr>
                                <w:b/>
                                <w:sz w:val="18"/>
                                <w:lang w:val="en-US"/>
                              </w:rPr>
                            </w:pPr>
                            <w:r w:rsidRPr="001C05A1">
                              <w:rPr>
                                <w:b/>
                                <w:sz w:val="18"/>
                                <w:lang w:val="en-US"/>
                              </w:rPr>
                              <w:t>Figur 1: Hemlibra prophylaxis reduced the annual bleeding rate (ABR) by 68 % compared to FVIII prophylaxis.</w:t>
                            </w:r>
                          </w:p>
                          <w:p w14:paraId="4C0775AF" w14:textId="59A98294" w:rsidR="001C05A1" w:rsidRDefault="001C05A1" w:rsidP="001C05A1">
                            <w:r>
                              <w:t>HAVEN 4 var en enarmet, multisenter, klinisk fase III-studie med 41 mannlige voksne og ungdom (i alderen ≥ 12 år og &gt; 40 kg) med hemofili A med FVIII-inhibitorer eller med alvorlig hemofili A uten FVIII-inhibitorer som tidligere fikk enten episodisk (ved behov) eller forebyggende behandling med bypass-midler eller FVIII. Pasientene fikk Hemlibra forebyggende – 3 mg/kg én gang ukentlig i fire uker etterfulgt av 6 mg/kg hver fjerde uke deretter. Hovedmålet med studien var å evaluere effekten av Hemlibra, gitt forebyggende hver fjerde uke, i å opprettholde tilstrekkelig blødningskontroll, basert på behandlede blødninger.</w:t>
                            </w:r>
                          </w:p>
                          <w:p w14:paraId="553A90AA" w14:textId="4A310B18" w:rsidR="001C05A1" w:rsidRDefault="001C05A1" w:rsidP="001C05A1">
                            <w:r>
                              <w:t>Resultater fra HAVEN 4 viste at Hemlibra administrert subkutant hver fjerde uke (Q4W) førte til klinisk relevant blødningskontroll, vist som årlig blødningsrate (ABR) for behandlende blødninger på 2,4 (95% CI 1,4–4,3). Videre hadde 56 % av pasientene ingen behandlede blødninger og omtrent alle pasientene (90%) hadde 0-3 behandlede blødninger.</w:t>
                            </w:r>
                          </w:p>
                          <w:p w14:paraId="2B9F4125" w14:textId="279D792A" w:rsidR="00EA5C1A" w:rsidRDefault="001C05A1" w:rsidP="001C05A1">
                            <w:r>
                              <w:t>Resultatene fra HAVEN 4 viste tilstrekkelig blødningskontroll selv ved administrering av Hemlibra hver fjerde uke, noe som kan ytterligere</w:t>
                            </w:r>
                            <w:r w:rsidR="001F78B8">
                              <w:t xml:space="preserve"> redusere behandlingsbyrden.  </w:t>
                            </w:r>
                            <w:r>
                              <w:t>For mer informasjon om effekt, se godkjent Hemlibra preparatomtale og referanser nedenfor.</w:t>
                            </w:r>
                          </w:p>
                        </w:txbxContent>
                      </wps:txbx>
                      <wps:bodyPr rot="0" vert="horz" wrap="square" lIns="91440" tIns="45720" rIns="91440" bIns="45720" anchor="t" anchorCtr="0">
                        <a:noAutofit/>
                      </wps:bodyPr>
                    </wps:wsp>
                  </a:graphicData>
                </a:graphic>
              </wp:inline>
            </w:drawing>
          </mc:Choice>
          <mc:Fallback>
            <w:pict>
              <v:shape w14:anchorId="63B46C1C" id="_x0000_s1040" type="#_x0000_t202" style="width:425.2pt;height: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">
                <v:textbox>
                  <w:txbxContent>
                    <w:p w14:paraId="0F6F0C5B" w14:textId="30113006" w:rsidR="001C05A1" w:rsidRDefault="001C05A1" w:rsidP="001C05A1">
                      <w:r>
                        <w:t>Effekten av Hemlibra for rutinemessig profylakse hos pasienter med hemofili A ut</w:t>
                      </w:r>
                      <w:r>
                        <w:t xml:space="preserve">en FVIII inhibitorer har blitt </w:t>
                      </w:r>
                      <w:r>
                        <w:t>evaluert i to fase III kliniske studier (HAVEN 3 og HAVEN 4).</w:t>
                      </w:r>
                      <w:r w:rsidR="001F78B8">
                        <w:t xml:space="preserve"> </w:t>
                      </w:r>
                      <w:r w:rsidR="001F78B8" w:rsidRPr="001F78B8">
                        <w:t>I tillegg ble oppdaterte langtidsdata fra HAVEN 1-4 studiene nylig presentert på ASH2020- kongressen, og resultatene vil publiseres i journalen Blood om kort tid.</w:t>
                      </w:r>
                    </w:p>
                    <w:p w14:paraId="3239C425" w14:textId="77777777" w:rsidR="001C05A1" w:rsidRDefault="001C05A1" w:rsidP="001C05A1">
                      <w:r>
                        <w:t>HAVEN 3 var en randomisert, multisenter, åpen, klinisk fase III-studie med 152 mannlige voksne og ungdom (i alderen ≥ 12 år og &gt; 40 kg) med alvorlig hemofili A uten FVIII-inhibitorer, som tidligere fikk enten episodisk (ved behov) eller forebyggende behandling med FVIII. Pasientene fikk subkutan Hemlibra, 3 mg/kg én gang ukentlig de første fire ukene, etterfulgt av enten 1,5 mg/kg én gang ukentlig (arm A og D) eller 3 mg/kg annenhver uke (arm B), eller ingen profylakse (arm C).</w:t>
                      </w:r>
                    </w:p>
                    <w:p w14:paraId="6D26850C" w14:textId="77777777" w:rsidR="001C05A1" w:rsidRDefault="001C05A1" w:rsidP="001C05A1">
                      <w:r>
                        <w:t xml:space="preserve">Resultater fra HAVEN 3 studien viste at pasientene som fikk Hemlibra behandling hver uke (arm A) eller annenhver uke (arm B) fikk hhv. 96% og 97% (begge p &lt;0,001) reduksjon i årlig blødningsrate (ABR) sammenliknet med pasienter som mottok episodisk FVIII behandling (arm C). I tillegg hadde hhv. 56% og 60% av pasienter som mottok Hemlibra hver uke (arm A) eller annenhver uke (arm B) ingen behandlede blødninger sammenliknet med arm C, hvor alle pasientene hadde behandlede blødninger. </w:t>
                      </w:r>
                    </w:p>
                    <w:p w14:paraId="79CB13BE" w14:textId="77777777" w:rsidR="001C05A1" w:rsidRDefault="001C05A1" w:rsidP="001C05A1">
                      <w:r>
                        <w:t xml:space="preserve">I intra-pasientanalysen for HAVEN 3 (arm D) resulterte Hemlibra i en 68% (p &lt; 0,001) reduksjon i blødningsrate for behandlede blødninger (ABR) sammenlignet med tidligere FVIII-profylakse. </w:t>
                      </w:r>
                    </w:p>
                    <w:p w14:paraId="5B89E355" w14:textId="680BF48D" w:rsidR="001C05A1" w:rsidRDefault="001C05A1" w:rsidP="001C05A1">
                      <w:r>
                        <w:rPr>
                          <w:noProof/>
                          <w:lang w:eastAsia="zh-CN"/>
                        </w:rPr>
                        <w:drawing>
                          <wp:inline distT="0" distB="0" distL="0" distR="0" wp14:anchorId="08AF1E04" wp14:editId="3FF46975">
                            <wp:extent cx="2190750" cy="1763874"/>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04913" cy="1775277"/>
                                    </a:xfrm>
                                    <a:prstGeom prst="rect">
                                      <a:avLst/>
                                    </a:prstGeom>
                                  </pic:spPr>
                                </pic:pic>
                              </a:graphicData>
                            </a:graphic>
                          </wp:inline>
                        </w:drawing>
                      </w:r>
                    </w:p>
                    <w:p w14:paraId="53E324CC" w14:textId="77777777" w:rsidR="001C05A1" w:rsidRPr="001C05A1" w:rsidRDefault="001C05A1" w:rsidP="001C05A1">
                      <w:pPr>
                        <w:rPr>
                          <w:b/>
                          <w:sz w:val="18"/>
                          <w:lang w:val="en-US"/>
                        </w:rPr>
                      </w:pPr>
                      <w:r w:rsidRPr="001C05A1">
                        <w:rPr>
                          <w:b/>
                          <w:sz w:val="18"/>
                          <w:lang w:val="en-US"/>
                        </w:rPr>
                        <w:t>Figur 1: Hemlibra prophylaxis reduced the annual bleeding rate (ABR) by 68 % compared to FVIII prophylaxis.</w:t>
                      </w:r>
                    </w:p>
                    <w:p w14:paraId="4C0775AF" w14:textId="59A98294" w:rsidR="001C05A1" w:rsidRDefault="001C05A1" w:rsidP="001C05A1">
                      <w:r>
                        <w:t>HAVEN 4 va</w:t>
                      </w:r>
                      <w:r>
                        <w:t xml:space="preserve">r en </w:t>
                      </w:r>
                      <w:r>
                        <w:t>enarmet, multisenter, klinisk fase III-studie med 41 mannlige voksne og ungdom (i alderen ≥ 12 år og &gt; 40 kg) med hemofili A med FVIII-inhibitorer eller med alvorlig hemofili A uten FVIII-inhibitorer som tidligere fikk enten episodisk (ved behov) eller forebyggende behandling med bypass-midler eller FVIII. Pasientene fikk Hemlibra forebyggende – 3 mg/kg én gang ukentlig i fire uker etterfulgt av 6 mg/kg hver fjerde uke deretter. Hovedmålet med studien var å evaluere effekten av Hemlibra, gitt forebyggende hver fjerde uke, i å opprettholde tilstrekkelig blødningskontroll, basert på behandlede blødninger.</w:t>
                      </w:r>
                    </w:p>
                    <w:p w14:paraId="553A90AA" w14:textId="4A310B18" w:rsidR="001C05A1" w:rsidRDefault="001C05A1" w:rsidP="001C05A1">
                      <w:r>
                        <w:t xml:space="preserve">Resultater fra HAVEN 4 viste at Hemlibra </w:t>
                      </w:r>
                      <w:r>
                        <w:t>administrert</w:t>
                      </w:r>
                      <w:r>
                        <w:t xml:space="preserve"> subkutant hver fjerde uke (Q4W) førte til klinisk relevant blødningskontroll, vist som årlig blødningsrate (ABR) for</w:t>
                      </w:r>
                      <w:r>
                        <w:t xml:space="preserve"> behandlende blødninger på 2,4 </w:t>
                      </w:r>
                      <w:r>
                        <w:t>(95% CI 1,4–4,3). Videre hadde 56 % av pasientene ingen behandlede blødninger og omtrent alle pasientene (90%) hadde 0-3 behandlede blødninger.</w:t>
                      </w:r>
                    </w:p>
                    <w:p w14:paraId="2B9F4125" w14:textId="279D792A" w:rsidR="00EA5C1A" w:rsidRDefault="001C05A1" w:rsidP="001C05A1">
                      <w:r>
                        <w:t>Resultatene fra HAVEN 4 viste tilstrekkelig blødningskontroll selv ved administrering av Hemlibra hver fjerde uke, noe som kan ytterligere</w:t>
                      </w:r>
                      <w:r w:rsidR="001F78B8">
                        <w:t xml:space="preserve"> redusere behandlingsbyrden.  </w:t>
                      </w:r>
                      <w:r>
                        <w:t>For mer informasjon om effekt, se godkjent Hemlibra preparatomtale og referanser nedenfor.</w:t>
                      </w:r>
                    </w:p>
                  </w:txbxContent>
                </v:textbox>
                <w10:anchorlock/>
              </v:shape>
            </w:pict>
          </mc:Fallback>
        </mc:AlternateContent>
      </w:r>
    </w:p>
    <w:p w14:paraId="4348FD32" w14:textId="1755E1A6" w:rsidR="00EA5C1A" w:rsidRDefault="00EA5C1A" w:rsidP="00EA5C1A">
      <w:pPr>
        <w:pStyle w:val="Ingenmellomrom"/>
      </w:pPr>
      <w:r w:rsidRPr="00753DC1">
        <w:lastRenderedPageBreak/>
        <w:t xml:space="preserve">Sikkerhet </w:t>
      </w:r>
      <w:r w:rsidR="00B30373">
        <w:t>og bivirkninger</w:t>
      </w:r>
    </w:p>
    <w:p w14:paraId="622643D9" w14:textId="77777777" w:rsidR="00EA5C1A" w:rsidRDefault="00EA5C1A" w:rsidP="00EA5C1A">
      <w:pPr>
        <w:pStyle w:val="Ingenmellomrom"/>
      </w:pPr>
      <w:r w:rsidRPr="00144F5B">
        <w:rPr>
          <w:noProof/>
          <w:lang w:eastAsia="nb-NO"/>
        </w:rPr>
        <mc:AlternateContent>
          <mc:Choice Requires="wps">
            <w:drawing>
              <wp:inline distT="0" distB="0" distL="0" distR="0" wp14:anchorId="0A797519" wp14:editId="708E0038">
                <wp:extent cx="5400000" cy="1403985"/>
                <wp:effectExtent l="0" t="0" r="10795" b="14605"/>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E8DB212" w14:textId="77777777" w:rsidR="001C05A1" w:rsidRDefault="001C05A1" w:rsidP="001C05A1">
                            <w:r>
                              <w:t>De vanligste bivirkningene rapportert i ≥ 10 % av pasientene behandlet med minst én dose emicizumab var: reaksjoner på injeksjonsstedet (20 %), artralgi (15 %) og hodepine (14 %). De mest alvorlige bivirkningene rapportert i kliniske studier med emicizumab var trombotisk mikroangiopati og trombotiske hendelser, inkludert kavernøs sinustrombose og overfladisk venetrombose samtidig med hudnekrose.</w:t>
                            </w:r>
                          </w:p>
                          <w:p w14:paraId="7B922F6E" w14:textId="0CF5302A" w:rsidR="00EA5C1A" w:rsidRDefault="001C05A1" w:rsidP="001C05A1">
                            <w:r>
                              <w:t>For mer informasjon om sikkerhet og bivirkninger, se godkjent Hemlibra preparatomtale og referanser nedenfor.</w:t>
                            </w:r>
                          </w:p>
                        </w:txbxContent>
                      </wps:txbx>
                      <wps:bodyPr rot="0" vert="horz" wrap="square" lIns="91440" tIns="45720" rIns="91440" bIns="45720" anchor="t" anchorCtr="0">
                        <a:spAutoFit/>
                      </wps:bodyPr>
                    </wps:wsp>
                  </a:graphicData>
                </a:graphic>
              </wp:inline>
            </w:drawing>
          </mc:Choice>
          <mc:Fallback>
            <w:pict>
              <v:shape w14:anchorId="0A797519" id="_x0000_s104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">
                <v:textbox style="mso-fit-shape-to-text:t">
                  <w:txbxContent>
                    <w:p w14:paraId="2E8DB212" w14:textId="77777777" w:rsidR="001C05A1" w:rsidRDefault="001C05A1" w:rsidP="001C05A1">
                      <w:r>
                        <w:t>De vanligste bivirkningene rapportert i ≥ 10 % av pasientene behandlet med minst én dose emicizumab var: reaksjoner på injeksjonsstedet (20 %), artralgi (15 %) og hodepine (14 %). De mest alvorlige bivirkningene rapportert i kliniske studier med emicizumab var trombotisk mikroangiopati og trombotiske hendelser, inkludert kavernøs sinustrombose og overfladisk venetrombose samtidig med hudnekrose.</w:t>
                      </w:r>
                    </w:p>
                    <w:p w14:paraId="7B922F6E" w14:textId="0CF5302A" w:rsidR="00EA5C1A" w:rsidRDefault="001C05A1" w:rsidP="001C05A1">
                      <w:r>
                        <w:t>For mer informasjon om sikkerhet og bivirkninger, se godkjent Hemlibra preparatomtale og referanser nedenfor.</w:t>
                      </w:r>
                    </w:p>
                  </w:txbxContent>
                </v:textbox>
                <w10:anchorlock/>
              </v:shape>
            </w:pict>
          </mc:Fallback>
        </mc:AlternateContent>
      </w:r>
    </w:p>
    <w:p w14:paraId="7105D01E" w14:textId="77777777" w:rsidR="00EA5C1A" w:rsidRDefault="00EA5C1A" w:rsidP="00EA5C1A">
      <w:pPr>
        <w:pStyle w:val="Ingenmellomrom"/>
        <w:keepNext/>
      </w:pPr>
      <w:r w:rsidRPr="0003059E">
        <w:t>Totalt antall pasienter i Norge metoden er aktuell for</w:t>
      </w:r>
    </w:p>
    <w:p w14:paraId="070E0B82" w14:textId="77777777" w:rsidR="00EA5C1A" w:rsidRPr="0003059E" w:rsidRDefault="00EA5C1A" w:rsidP="00EA5C1A">
      <w:pPr>
        <w:pStyle w:val="Ingenmellomrom"/>
      </w:pPr>
      <w:r w:rsidRPr="00144F5B">
        <w:rPr>
          <w:noProof/>
          <w:lang w:eastAsia="nb-NO"/>
        </w:rPr>
        <mc:AlternateContent>
          <mc:Choice Requires="wps">
            <w:drawing>
              <wp:inline distT="0" distB="0" distL="0" distR="0" wp14:anchorId="12AB50C5" wp14:editId="514642BF">
                <wp:extent cx="5400000" cy="1403985"/>
                <wp:effectExtent l="0" t="0" r="10795" b="14605"/>
                <wp:docPr id="3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5A267EEF" w14:textId="2ECB2BF4" w:rsidR="00EA5C1A" w:rsidRDefault="001C05A1" w:rsidP="00EA5C1A">
                            <w:r w:rsidRPr="001C05A1">
                              <w:t>I Norge er det om lag 330 personer med hemofili A, hvorav rundt 200 pasienter har hemofili A av alvorlig grad (&lt;1% FVIII). I følge norske kliniske eksperter vil et mindretall av disse pasientene være aktuelle for behandling med Hemlibra, grunnet medisinske årsaker som f.eks utilstrekkelig effekt/blødningskontroll, utfordringer med venøs tilgang ved IV-infusjon (f.eks. nydiagnostiserte barn) etc. Følgelig vil pasientgrunnlaget være begrenset. Roche estimerer at rundt 40 non-inhibitor pasienter kan være aktuelle for behandling med Hemlibra ett år etter innføring.</w:t>
                            </w:r>
                          </w:p>
                        </w:txbxContent>
                      </wps:txbx>
                      <wps:bodyPr rot="0" vert="horz" wrap="square" lIns="91440" tIns="45720" rIns="91440" bIns="45720" anchor="t" anchorCtr="0">
                        <a:spAutoFit/>
                      </wps:bodyPr>
                    </wps:wsp>
                  </a:graphicData>
                </a:graphic>
              </wp:inline>
            </w:drawing>
          </mc:Choice>
          <mc:Fallback>
            <w:pict>
              <v:shape w14:anchorId="12AB50C5" id="_x0000_s104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HuXPHUsAgAATwQAAA4AAAAAAAAAAAAAAAAALgIAAGRycy9l&#10;Mm9Eb2MueG1sUEsBAi0AFAAGAAgAAAAhALDu7/HcAAAABQEAAA8AAAAAAAAAAAAAAAAAhgQAAGRy&#10;cy9kb3ducmV2LnhtbFBLBQYAAAAABAAEAPMAAACPBQAAAAA=&#10;">
                <v:textbox style="mso-fit-shape-to-text:t">
                  <w:txbxContent>
                    <w:p w14:paraId="5A267EEF" w14:textId="2ECB2BF4" w:rsidR="00EA5C1A" w:rsidRDefault="001C05A1" w:rsidP="00EA5C1A">
                      <w:r w:rsidRPr="001C05A1">
                        <w:t>I Norge er det om lag 330 personer med hemofili A, hvorav rundt 200 pasienter har hemofili A av alvorlig grad (&lt;1% FVIII). I følge norske kliniske eksperter vil et mindretall av disse pasientene være aktuelle for behandling med Hemlibra, grunnet medisinske årsaker som f.eks utilstrekkelig effekt/blødningskontroll, utfordringer med venøs tilgang ved IV-infusjon (f.eks. nydiagnostiserte barn) etc. Følgelig vil pasientgrunnlaget være begrenset. Roche estimerer at rundt 40 non-inhibitor pasienter kan være aktuelle for behandling med Hemlibra ett år etter innføring.</w:t>
                      </w:r>
                    </w:p>
                  </w:txbxContent>
                </v:textbox>
                <w10:anchorlock/>
              </v:shape>
            </w:pict>
          </mc:Fallback>
        </mc:AlternateContent>
      </w:r>
    </w:p>
    <w:p w14:paraId="40DC3066" w14:textId="77777777" w:rsidR="00EA5C1A" w:rsidRDefault="00EA5C1A" w:rsidP="00EA5C1A">
      <w:pPr>
        <w:pStyle w:val="Ingenmellomrom"/>
        <w:keepNext/>
      </w:pPr>
      <w:r w:rsidRPr="0003059E">
        <w:t>Konsekvenser for ressursbruk i helsetjenesten</w:t>
      </w:r>
    </w:p>
    <w:p w14:paraId="5A399F68" w14:textId="77777777" w:rsidR="00EA5C1A" w:rsidRDefault="00EA5C1A" w:rsidP="00EA5C1A">
      <w:pPr>
        <w:pStyle w:val="Ingenmellomrom"/>
      </w:pPr>
      <w:r w:rsidRPr="00144F5B">
        <w:rPr>
          <w:noProof/>
          <w:lang w:eastAsia="nb-NO"/>
        </w:rPr>
        <mc:AlternateContent>
          <mc:Choice Requires="wps">
            <w:drawing>
              <wp:inline distT="0" distB="0" distL="0" distR="0" wp14:anchorId="0F7B8789" wp14:editId="110B46B3">
                <wp:extent cx="5400000" cy="1403985"/>
                <wp:effectExtent l="0" t="0" r="10795" b="14605"/>
                <wp:docPr id="3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4B32681F" w14:textId="23E05F72" w:rsidR="001C05A1" w:rsidRDefault="001C05A1" w:rsidP="001C05A1">
                            <w:r>
                              <w:t xml:space="preserve">Ref. punkt 11 i dette innspillsskjemaet: En innføring av Hemlibra til behandling av pasienter med alvorlig grad av hemofili A uten antistoff mot faktor VIII vil først og fremst pasienter og pårørende oppleve positive konsekvenser i form av blant annet sjeldnere behandling enn ved dagens behandling (store tids-/ressursbesparelser). I tillegg vil pasienter, og pårørende til barn, oppleve positive konsekvenser i form av mer skånsom behandling da Hemlibra gis som subkutan formulering (raskere og mer skånsomt). </w:t>
                            </w:r>
                          </w:p>
                          <w:p w14:paraId="6A409C13" w14:textId="2F19C69A" w:rsidR="00EA5C1A" w:rsidRDefault="001C05A1" w:rsidP="001C05A1">
                            <w:r>
                              <w:t>Utover dette kan det nevnes at de samme fordelene vil gjelde for personell som gir opplæring i intravenøs behandling.</w:t>
                            </w:r>
                          </w:p>
                        </w:txbxContent>
                      </wps:txbx>
                      <wps:bodyPr rot="0" vert="horz" wrap="square" lIns="91440" tIns="45720" rIns="91440" bIns="45720" anchor="t" anchorCtr="0">
                        <a:spAutoFit/>
                      </wps:bodyPr>
                    </wps:wsp>
                  </a:graphicData>
                </a:graphic>
              </wp:inline>
            </w:drawing>
          </mc:Choice>
          <mc:Fallback>
            <w:pict>
              <v:shape w14:anchorId="0F7B8789" id="_x0000_s104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O42pGssAgAATwQAAA4AAAAAAAAAAAAAAAAALgIAAGRycy9l&#10;Mm9Eb2MueG1sUEsBAi0AFAAGAAgAAAAhALDu7/HcAAAABQEAAA8AAAAAAAAAAAAAAAAAhgQAAGRy&#10;cy9kb3ducmV2LnhtbFBLBQYAAAAABAAEAPMAAACPBQAAAAA=&#10;">
                <v:textbox style="mso-fit-shape-to-text:t">
                  <w:txbxContent>
                    <w:p w14:paraId="4B32681F" w14:textId="23E05F72" w:rsidR="001C05A1" w:rsidRDefault="001C05A1" w:rsidP="001C05A1">
                      <w:r>
                        <w:t xml:space="preserve">Ref. punkt 11 i dette innspillsskjemaet: En innføring av Hemlibra til behandling av pasienter med alvorlig grad av hemofili A uten antistoff mot faktor VIII vil først og fremst pasienter og pårørende oppleve positive konsekvenser i form av blant annet sjeldnere behandling enn ved dagens behandling (store tids-/ressursbesparelser). I tillegg vil </w:t>
                      </w:r>
                      <w:bookmarkStart w:id="1" w:name="_GoBack"/>
                      <w:bookmarkEnd w:id="1"/>
                      <w:r>
                        <w:t>pasienter, og pårørende til barn, oppleve posit</w:t>
                      </w:r>
                      <w:r>
                        <w:t xml:space="preserve">ive konsekvenser i form av mer </w:t>
                      </w:r>
                      <w:r>
                        <w:t xml:space="preserve">skånsom behandling da Hemlibra gis som subkutan formulering (raskere og mer skånsomt). </w:t>
                      </w:r>
                    </w:p>
                    <w:p w14:paraId="6A409C13" w14:textId="2F19C69A" w:rsidR="00EA5C1A" w:rsidRDefault="001C05A1" w:rsidP="001C05A1">
                      <w:r>
                        <w:t>Utover dette kan det nevnes at</w:t>
                      </w:r>
                      <w:r>
                        <w:t xml:space="preserve"> de samme fordelene vil gjelde for personell som gir opplæring i intravenøs behandling.</w:t>
                      </w:r>
                    </w:p>
                  </w:txbxContent>
                </v:textbox>
                <w10:anchorlock/>
              </v:shape>
            </w:pict>
          </mc:Fallback>
        </mc:AlternateContent>
      </w:r>
    </w:p>
    <w:p w14:paraId="099753F0" w14:textId="7AD7DDFB" w:rsidR="00EA5C1A" w:rsidRPr="00753DC1" w:rsidRDefault="00EA5C1A" w:rsidP="00EA5C1A">
      <w:pPr>
        <w:pStyle w:val="Listeavsnitt"/>
        <w:keepNext/>
        <w:numPr>
          <w:ilvl w:val="0"/>
          <w:numId w:val="7"/>
        </w:numPr>
        <w:spacing w:before="360"/>
        <w:ind w:left="357" w:hanging="357"/>
      </w:pPr>
      <w:r w:rsidRPr="00753DC1">
        <w:t>Oppgi referanser til dokumentasjon om metodens effekt og sikkerhet (eks. tidligere metodevurderinger). (Inntil 10 sentrale referanser oppgis. Ikke send vedlegg</w:t>
      </w:r>
      <w:r w:rsidR="002D46BE">
        <w:t xml:space="preserve"> nå.)</w:t>
      </w:r>
      <w:r w:rsidRPr="00753DC1">
        <w:t xml:space="preserve"> </w:t>
      </w:r>
    </w:p>
    <w:p w14:paraId="0D7BDD48" w14:textId="77777777" w:rsidR="00EA5C1A" w:rsidRDefault="00EA5C1A" w:rsidP="00EA5C1A">
      <w:pPr>
        <w:pStyle w:val="Ingenmellomrom"/>
      </w:pPr>
      <w:r w:rsidRPr="00144F5B">
        <w:rPr>
          <w:noProof/>
          <w:lang w:eastAsia="nb-NO"/>
        </w:rPr>
        <mc:AlternateContent>
          <mc:Choice Requires="wps">
            <w:drawing>
              <wp:inline distT="0" distB="0" distL="0" distR="0" wp14:anchorId="67FDB41F" wp14:editId="0AF3ED38">
                <wp:extent cx="5400000" cy="1403985"/>
                <wp:effectExtent l="0" t="0" r="10795" b="14605"/>
                <wp:docPr id="4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4FF3EAE" w14:textId="77777777" w:rsidR="001C05A1" w:rsidRPr="001C05A1" w:rsidRDefault="001C05A1" w:rsidP="001C05A1">
                            <w:pPr>
                              <w:rPr>
                                <w:lang w:val="en-US"/>
                              </w:rPr>
                            </w:pPr>
                            <w:r w:rsidRPr="001C05A1">
                              <w:rPr>
                                <w:lang w:val="en-US"/>
                              </w:rPr>
                              <w:t>Mahlangu, J. et al. (2018) ‘Emicizumab Prophylaxis in Patients Who Have Hemophilia A without Inhibitors’, New England Journal of Medicine, 379(9), pp. 811–822. doi: 10.1056/NEJMoa1803550.</w:t>
                            </w:r>
                          </w:p>
                          <w:p w14:paraId="6F146B1B" w14:textId="12771F03" w:rsidR="001C05A1" w:rsidRDefault="001C05A1" w:rsidP="001C05A1">
                            <w:pPr>
                              <w:rPr>
                                <w:lang w:val="en-US"/>
                              </w:rPr>
                            </w:pPr>
                            <w:r>
                              <w:t xml:space="preserve">Pipe, Steven W et al. </w:t>
                            </w:r>
                            <w:r w:rsidRPr="001C05A1">
                              <w:rPr>
                                <w:lang w:val="en-US"/>
                              </w:rPr>
                              <w:t>Efficacy, safety, and pharmacokinetics of emicizumab prophylaxis given every 4 weeks in people with haemophilia A (HAVEN 4): a multicentre, open-label, non-randomised phase 3 study. The Lancet Haematology, Volume 6, Issue 6, e295 - e305</w:t>
                            </w:r>
                          </w:p>
                          <w:p w14:paraId="7EED819D" w14:textId="74FB1329" w:rsidR="001F78B8" w:rsidRPr="001C05A1" w:rsidRDefault="001F78B8" w:rsidP="001C05A1">
                            <w:pPr>
                              <w:rPr>
                                <w:lang w:val="en-US"/>
                              </w:rPr>
                            </w:pPr>
                            <w:r w:rsidRPr="001F78B8">
                              <w:rPr>
                                <w:lang w:val="en-US"/>
                              </w:rPr>
                              <w:t>Callaghan, MU. et al. (2020) Long-term outcomes with emicizumab prophylaxis for hemophilia A with/without FVIII inhibitors from the HAVEN 1-4 studies (accepted for publication in Blood)</w:t>
                            </w:r>
                          </w:p>
                          <w:p w14:paraId="145EA2AC" w14:textId="608B9D59" w:rsidR="001C05A1" w:rsidRPr="001C05A1" w:rsidRDefault="001C05A1" w:rsidP="001C05A1">
                            <w:pPr>
                              <w:rPr>
                                <w:lang w:val="en-US"/>
                              </w:rPr>
                            </w:pPr>
                            <w:r w:rsidRPr="001C05A1">
                              <w:rPr>
                                <w:lang w:val="en-US"/>
                              </w:rPr>
                              <w:t>https://nyemetoder.no/Documents/Rapporter/Emicizumab%20(Hemlibra)_ID2018_066%20-</w:t>
                            </w:r>
                            <w:r>
                              <w:rPr>
                                <w:lang w:val="en-US"/>
                              </w:rPr>
                              <w:t>%20hurtig%20metodevurdering.pdf</w:t>
                            </w:r>
                          </w:p>
                          <w:p w14:paraId="106DCBDC" w14:textId="0D936D70" w:rsidR="00EA5C1A" w:rsidRPr="00A81D35" w:rsidRDefault="001C05A1" w:rsidP="001C05A1">
                            <w:pPr>
                              <w:rPr>
                                <w:lang w:val="en-US"/>
                              </w:rPr>
                            </w:pPr>
                            <w:r w:rsidRPr="00A81D35">
                              <w:rPr>
                                <w:lang w:val="en-US"/>
                              </w:rPr>
                              <w:t>https://nyemetoder.no/Documents/Rapporter/Emicizumab%20(Hemlibra)%20-%20hurtig%20metodevurdering.pdf</w:t>
                            </w:r>
                          </w:p>
                        </w:txbxContent>
                      </wps:txbx>
                      <wps:bodyPr rot="0" vert="horz" wrap="square" lIns="91440" tIns="45720" rIns="91440" bIns="45720" anchor="t" anchorCtr="0">
                        <a:spAutoFit/>
                      </wps:bodyPr>
                    </wps:wsp>
                  </a:graphicData>
                </a:graphic>
              </wp:inline>
            </w:drawing>
          </mc:Choice>
          <mc:Fallback>
            <w:pict>
              <v:shape w14:anchorId="67FDB41F" id="_x0000_s1044"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B2G4tAsAgAATwQAAA4AAAAAAAAAAAAAAAAALgIAAGRycy9l&#10;Mm9Eb2MueG1sUEsBAi0AFAAGAAgAAAAhALDu7/HcAAAABQEAAA8AAAAAAAAAAAAAAAAAhgQAAGRy&#10;cy9kb3ducmV2LnhtbFBLBQYAAAAABAAEAPMAAACPBQAAAAA=&#10;">
                <v:textbox style="mso-fit-shape-to-text:t">
                  <w:txbxContent>
                    <w:p w14:paraId="24FF3EAE" w14:textId="77777777" w:rsidR="001C05A1" w:rsidRPr="001C05A1" w:rsidRDefault="001C05A1" w:rsidP="001C05A1">
                      <w:pPr>
                        <w:rPr>
                          <w:lang w:val="en-US"/>
                        </w:rPr>
                      </w:pPr>
                      <w:r w:rsidRPr="001C05A1">
                        <w:rPr>
                          <w:lang w:val="en-US"/>
                        </w:rPr>
                        <w:t>Mahlangu, J. et al. (2018) ‘Emicizumab Prophylaxis in Patients Who Have Hemophilia A without Inhibitors’, New England Journal of Medicine, 379(9), pp. 811–822. doi: 10.1056/NEJMoa1803550.</w:t>
                      </w:r>
                    </w:p>
                    <w:p w14:paraId="6F146B1B" w14:textId="12771F03" w:rsidR="001C05A1" w:rsidRDefault="001C05A1" w:rsidP="001C05A1">
                      <w:pPr>
                        <w:rPr>
                          <w:lang w:val="en-US"/>
                        </w:rPr>
                      </w:pPr>
                      <w:r>
                        <w:t xml:space="preserve">Pipe, Steven W et al. </w:t>
                      </w:r>
                      <w:r w:rsidRPr="001C05A1">
                        <w:rPr>
                          <w:lang w:val="en-US"/>
                        </w:rPr>
                        <w:t>Efficacy, safety, and pharmacokinetics of emicizumab prophylaxis given every 4 weeks in people with haemophilia A (HAVEN 4): a multicentre, open-label, non-randomised phase 3 study. The Lancet Haematology, Volume 6, Issue 6, e295 - e305</w:t>
                      </w:r>
                    </w:p>
                    <w:p w14:paraId="7EED819D" w14:textId="74FB1329" w:rsidR="001F78B8" w:rsidRPr="001C05A1" w:rsidRDefault="001F78B8" w:rsidP="001C05A1">
                      <w:pPr>
                        <w:rPr>
                          <w:lang w:val="en-US"/>
                        </w:rPr>
                      </w:pPr>
                      <w:r w:rsidRPr="001F78B8">
                        <w:rPr>
                          <w:lang w:val="en-US"/>
                        </w:rPr>
                        <w:t>Callaghan, MU. et al. (2020) Long-term outcomes with emicizumab prophylaxis for hemophilia A with/without FVIII inhibitors from the HAVEN 1-4 studies (accepted for publication in Blood)</w:t>
                      </w:r>
                    </w:p>
                    <w:p w14:paraId="145EA2AC" w14:textId="608B9D59" w:rsidR="001C05A1" w:rsidRPr="001C05A1" w:rsidRDefault="001C05A1" w:rsidP="001C05A1">
                      <w:pPr>
                        <w:rPr>
                          <w:lang w:val="en-US"/>
                        </w:rPr>
                      </w:pPr>
                      <w:r w:rsidRPr="001C05A1">
                        <w:rPr>
                          <w:lang w:val="en-US"/>
                        </w:rPr>
                        <w:t>https://nyemetoder.no/Documents/Rapporter/Emicizumab%20(Hemlibra)_ID2018_066%20-</w:t>
                      </w:r>
                      <w:r>
                        <w:rPr>
                          <w:lang w:val="en-US"/>
                        </w:rPr>
                        <w:t>%20hurtig%20metodevurdering.pdf</w:t>
                      </w:r>
                    </w:p>
                    <w:p w14:paraId="106DCBDC" w14:textId="0D936D70" w:rsidR="00EA5C1A" w:rsidRDefault="001C05A1" w:rsidP="001C05A1">
                      <w:r>
                        <w:t>https://nyemetoder.no/Documents/Rapporter/Emicizumab%20(Hemlibra)%20-%20hurtig%20metodevurdering.pdf</w:t>
                      </w:r>
                    </w:p>
                  </w:txbxContent>
                </v:textbox>
                <w10:anchorlock/>
              </v:shape>
            </w:pict>
          </mc:Fallback>
        </mc:AlternateContent>
      </w:r>
    </w:p>
    <w:p w14:paraId="63E4C462" w14:textId="77777777" w:rsidR="00EA5C1A" w:rsidRPr="00753DC1" w:rsidRDefault="00EA5C1A" w:rsidP="00EA5C1A">
      <w:pPr>
        <w:pStyle w:val="Listeavsnitt"/>
        <w:keepNext/>
        <w:numPr>
          <w:ilvl w:val="0"/>
          <w:numId w:val="7"/>
        </w:numPr>
        <w:spacing w:before="360"/>
        <w:ind w:left="357" w:hanging="357"/>
      </w:pPr>
      <w:r w:rsidRPr="00753DC1">
        <w:lastRenderedPageBreak/>
        <w:t>Oppgi navn på produsenter/leverandører vedrørende metoden (dersom aktuelt/tilgjengelig):</w:t>
      </w:r>
    </w:p>
    <w:p w14:paraId="5A4ECA67" w14:textId="77777777" w:rsidR="00EA5C1A" w:rsidRDefault="00EA5C1A" w:rsidP="00EA5C1A">
      <w:pPr>
        <w:pStyle w:val="Listeavsnitt"/>
        <w:ind w:left="357"/>
      </w:pPr>
      <w:r w:rsidRPr="00144F5B">
        <w:rPr>
          <w:noProof/>
          <w:lang w:eastAsia="nb-NO"/>
        </w:rPr>
        <mc:AlternateContent>
          <mc:Choice Requires="wps">
            <w:drawing>
              <wp:inline distT="0" distB="0" distL="0" distR="0" wp14:anchorId="4AE03CA8" wp14:editId="1783E588">
                <wp:extent cx="5400000" cy="1403985"/>
                <wp:effectExtent l="0" t="0" r="10795" b="14605"/>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BCF80BD" w14:textId="4FF1E0CD" w:rsidR="00EA5C1A" w:rsidRDefault="001C05A1" w:rsidP="00EA5C1A">
                            <w:r w:rsidRPr="001C05A1">
                              <w:t>MT-innehaver er Roche Registration GmbH, Roche Norge AS markedsfører i Norge</w:t>
                            </w:r>
                          </w:p>
                        </w:txbxContent>
                      </wps:txbx>
                      <wps:bodyPr rot="0" vert="horz" wrap="square" lIns="91440" tIns="45720" rIns="91440" bIns="45720" anchor="t" anchorCtr="0">
                        <a:spAutoFit/>
                      </wps:bodyPr>
                    </wps:wsp>
                  </a:graphicData>
                </a:graphic>
              </wp:inline>
            </w:drawing>
          </mc:Choice>
          <mc:Fallback>
            <w:pict>
              <v:shape w14:anchorId="4AE03CA8" id="_x0000_s1045"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Dq/i8uKgIAAE8EAAAOAAAAAAAAAAAAAAAAAC4CAABkcnMvZTJv&#10;RG9jLnhtbFBLAQItABQABgAIAAAAIQCw7u/x3AAAAAUBAAAPAAAAAAAAAAAAAAAAAIQEAABkcnMv&#10;ZG93bnJldi54bWxQSwUGAAAAAAQABADzAAAAjQUAAAAA&#10;">
                <v:textbox style="mso-fit-shape-to-text:t">
                  <w:txbxContent>
                    <w:p w14:paraId="2BCF80BD" w14:textId="4FF1E0CD" w:rsidR="00EA5C1A" w:rsidRDefault="001C05A1" w:rsidP="00EA5C1A">
                      <w:r w:rsidRPr="001C05A1">
                        <w:t>MT-innehaver er Roche Registration GmbH, Roche Norge AS markedsfører i Norge</w:t>
                      </w:r>
                    </w:p>
                  </w:txbxContent>
                </v:textbox>
                <w10:anchorlock/>
              </v:shape>
            </w:pict>
          </mc:Fallback>
        </mc:AlternateContent>
      </w:r>
    </w:p>
    <w:p w14:paraId="1BB7B35A" w14:textId="77777777" w:rsidR="00EA5C1A" w:rsidRDefault="00EA5C1A" w:rsidP="00EA5C1A">
      <w:pPr>
        <w:pStyle w:val="Listeavsnitt"/>
        <w:ind w:left="357"/>
      </w:pPr>
    </w:p>
    <w:p w14:paraId="716846AE" w14:textId="77777777" w:rsidR="00EA5C1A" w:rsidRPr="004144B1" w:rsidRDefault="00EA5C1A" w:rsidP="00EA5C1A">
      <w:pPr>
        <w:pStyle w:val="Listeavsnitt"/>
        <w:keepNext/>
        <w:numPr>
          <w:ilvl w:val="0"/>
          <w:numId w:val="7"/>
        </w:numPr>
        <w:spacing w:before="360"/>
        <w:ind w:left="357" w:hanging="357"/>
      </w:pPr>
      <w:r w:rsidRPr="004144B1">
        <w:t>Status for markedsføringstillatelse (MT) eller CE-merking:</w:t>
      </w:r>
      <w:r>
        <w:t xml:space="preserve"> </w:t>
      </w:r>
      <w:r w:rsidRPr="004144B1">
        <w:t>Når forventes MT- eller CE-merking? Ev</w:t>
      </w:r>
      <w:r>
        <w:t>entuelt</w:t>
      </w:r>
      <w:r w:rsidRPr="004144B1">
        <w:t xml:space="preserve"> opplysning om planl</w:t>
      </w:r>
      <w:r w:rsidR="00107D2D">
        <w:t>agt tidspunkt for markedsføring</w:t>
      </w:r>
      <w:r>
        <w:t>.</w:t>
      </w:r>
      <w:r w:rsidRPr="004144B1" w:rsidDel="00FB5B26">
        <w:t xml:space="preserve"> </w:t>
      </w:r>
    </w:p>
    <w:p w14:paraId="486C69E3" w14:textId="77777777" w:rsidR="00EA5C1A" w:rsidRPr="004144B1" w:rsidRDefault="00EA5C1A" w:rsidP="00EA5C1A">
      <w:pPr>
        <w:pStyle w:val="Ingenmellomrom"/>
      </w:pPr>
      <w:r w:rsidRPr="004144B1">
        <w:rPr>
          <w:noProof/>
          <w:lang w:eastAsia="nb-NO"/>
        </w:rPr>
        <mc:AlternateContent>
          <mc:Choice Requires="wps">
            <w:drawing>
              <wp:inline distT="0" distB="0" distL="0" distR="0" wp14:anchorId="3A09467B" wp14:editId="10E1BFBE">
                <wp:extent cx="5400000" cy="1403985"/>
                <wp:effectExtent l="0" t="0" r="10795" b="14605"/>
                <wp:docPr id="4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91D494F" w14:textId="3FABFF2A" w:rsidR="00EA5C1A" w:rsidRDefault="001C05A1" w:rsidP="00EA5C1A">
                            <w:r w:rsidRPr="001C05A1">
                              <w:t>Hemlibra har MT i Norge. MT-dato første indikasjon 23.02.2018, aktuell indikasjon/metode fikk MT 14.03.2019. MT-nummer: EU/1/18/1271/002</w:t>
                            </w:r>
                          </w:p>
                        </w:txbxContent>
                      </wps:txbx>
                      <wps:bodyPr rot="0" vert="horz" wrap="square" lIns="91440" tIns="45720" rIns="91440" bIns="45720" anchor="t" anchorCtr="0">
                        <a:spAutoFit/>
                      </wps:bodyPr>
                    </wps:wsp>
                  </a:graphicData>
                </a:graphic>
              </wp:inline>
            </w:drawing>
          </mc:Choice>
          <mc:Fallback>
            <w:pict>
              <v:shape w14:anchorId="3A09467B" id="_x0000_s104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0HpEVCsCAABPBAAADgAAAAAAAAAAAAAAAAAuAgAAZHJzL2Uy&#10;b0RvYy54bWxQSwECLQAUAAYACAAAACEAsO7v8dwAAAAFAQAADwAAAAAAAAAAAAAAAACFBAAAZHJz&#10;L2Rvd25yZXYueG1sUEsFBgAAAAAEAAQA8wAAAI4FAAAAAA==&#10;">
                <v:textbox style="mso-fit-shape-to-text:t">
                  <w:txbxContent>
                    <w:p w14:paraId="291D494F" w14:textId="3FABFF2A" w:rsidR="00EA5C1A" w:rsidRDefault="001C05A1" w:rsidP="00EA5C1A">
                      <w:r w:rsidRPr="001C05A1">
                        <w:t>Hemlibra har MT i Norge. MT-dato første indikasjon 23.02.2018, aktuell indikasjon/metode fikk MT 14.03.2019. MT-nummer: EU/1/18/1271/002</w:t>
                      </w:r>
                    </w:p>
                  </w:txbxContent>
                </v:textbox>
                <w10:anchorlock/>
              </v:shape>
            </w:pict>
          </mc:Fallback>
        </mc:AlternateContent>
      </w:r>
    </w:p>
    <w:p w14:paraId="0226F9DE" w14:textId="77777777" w:rsidR="00EA5C1A" w:rsidRPr="004144B1" w:rsidRDefault="00EA5C1A" w:rsidP="00EA5C1A">
      <w:pPr>
        <w:pStyle w:val="Listeavsnitt"/>
        <w:keepNext/>
        <w:numPr>
          <w:ilvl w:val="0"/>
          <w:numId w:val="7"/>
        </w:numPr>
        <w:spacing w:before="360"/>
        <w:ind w:left="357" w:hanging="357"/>
      </w:pPr>
      <w:r w:rsidRPr="004144B1">
        <w:t>Fritekstrubrikk (Supplerende relevant informasjon, inntil 300 ord.)</w:t>
      </w:r>
    </w:p>
    <w:p w14:paraId="2C4C694E" w14:textId="77777777" w:rsidR="00EA5C1A" w:rsidRDefault="00EA5C1A" w:rsidP="00EA5C1A">
      <w:pPr>
        <w:pStyle w:val="Ingenmellomrom"/>
      </w:pPr>
      <w:r w:rsidRPr="004144B1">
        <w:rPr>
          <w:noProof/>
          <w:lang w:eastAsia="nb-NO"/>
        </w:rPr>
        <mc:AlternateContent>
          <mc:Choice Requires="wps">
            <w:drawing>
              <wp:inline distT="0" distB="0" distL="0" distR="0" wp14:anchorId="3F859472" wp14:editId="029CAAA4">
                <wp:extent cx="5400000" cy="1403985"/>
                <wp:effectExtent l="0" t="0" r="10795" b="14605"/>
                <wp:docPr id="4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781D4355" w14:textId="105EA812" w:rsidR="00EA5C1A" w:rsidRDefault="00EA5C1A" w:rsidP="00EA5C1A"/>
                        </w:txbxContent>
                      </wps:txbx>
                      <wps:bodyPr rot="0" vert="horz" wrap="square" lIns="91440" tIns="45720" rIns="91440" bIns="45720" anchor="t" anchorCtr="0">
                        <a:spAutoFit/>
                      </wps:bodyPr>
                    </wps:wsp>
                  </a:graphicData>
                </a:graphic>
              </wp:inline>
            </w:drawing>
          </mc:Choice>
          <mc:Fallback>
            <w:pict>
              <v:shape w14:anchorId="3F859472" id="_x0000_s104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RdvcSisCAABPBAAADgAAAAAAAAAAAAAAAAAuAgAAZHJzL2Uy&#10;b0RvYy54bWxQSwECLQAUAAYACAAAACEAsO7v8dwAAAAFAQAADwAAAAAAAAAAAAAAAACFBAAAZHJz&#10;L2Rvd25yZXYueG1sUEsFBgAAAAAEAAQA8wAAAI4FAAAAAA==&#10;">
                <v:textbox style="mso-fit-shape-to-text:t">
                  <w:txbxContent>
                    <w:p w14:paraId="781D4355" w14:textId="105EA812" w:rsidR="00EA5C1A" w:rsidRDefault="00EA5C1A" w:rsidP="00EA5C1A"/>
                  </w:txbxContent>
                </v:textbox>
                <w10:anchorlock/>
              </v:shape>
            </w:pict>
          </mc:Fallback>
        </mc:AlternateContent>
      </w:r>
    </w:p>
    <w:p w14:paraId="0A709CE6" w14:textId="0704DA3D" w:rsidR="00EA5C1A" w:rsidRPr="004144B1" w:rsidRDefault="00EA5C1A" w:rsidP="00EA5C1A">
      <w:pPr>
        <w:pStyle w:val="Listeavsnitt"/>
        <w:keepNext/>
        <w:numPr>
          <w:ilvl w:val="0"/>
          <w:numId w:val="7"/>
        </w:numPr>
        <w:spacing w:before="360"/>
        <w:ind w:left="357" w:hanging="357"/>
      </w:pPr>
      <w:r>
        <w:t>Interesser og eventuelle interessekonflikter</w:t>
      </w:r>
      <w:r>
        <w:br/>
        <w:t>Beskriv forslagstillers relasjoner eller aktiviteter som kan påvirke, påvirkes av eller oppfattes av andre å ha betydning for den videre håndteringen av metoden som foreslås metodevurdert. (Eksempler: Forslagsstiller har økonomiske interesser i saken.</w:t>
      </w:r>
      <w:r w:rsidRPr="00DB7EC4">
        <w:t xml:space="preserve"> </w:t>
      </w:r>
      <w:r>
        <w:t>Forslagsstiller har elle</w:t>
      </w:r>
      <w:r w:rsidR="005A5A48">
        <w:t>r har hatt oppdrag i forbindelse med,</w:t>
      </w:r>
      <w:r>
        <w:t xml:space="preserve"> eller andre bindinger knyttet til metoden eller aktører som har interesser i metoden.)</w:t>
      </w:r>
    </w:p>
    <w:p w14:paraId="2B075A70" w14:textId="03E2561A" w:rsidR="00DA2091" w:rsidRPr="00663E14" w:rsidRDefault="00EA5C1A" w:rsidP="002D46BE">
      <w:pPr>
        <w:pStyle w:val="Ingenmellomrom"/>
      </w:pPr>
      <w:r w:rsidRPr="004144B1">
        <w:rPr>
          <w:noProof/>
          <w:lang w:eastAsia="nb-NO"/>
        </w:rPr>
        <mc:AlternateContent>
          <mc:Choice Requires="wps">
            <w:drawing>
              <wp:inline distT="0" distB="0" distL="0" distR="0" wp14:anchorId="4F4B0528" wp14:editId="0C11B67D">
                <wp:extent cx="5400000" cy="1403985"/>
                <wp:effectExtent l="0" t="0" r="10795" b="14605"/>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14:paraId="2A02714F" w14:textId="456ED93C" w:rsidR="00EA5C1A" w:rsidRDefault="001C05A1" w:rsidP="00EA5C1A">
                            <w:r w:rsidRPr="001C05A1">
                              <w:t>Som produsent og leverandør av Hemlibra har forslagsstiller økonomiske interesser i saken.</w:t>
                            </w:r>
                          </w:p>
                        </w:txbxContent>
                      </wps:txbx>
                      <wps:bodyPr rot="0" vert="horz" wrap="square" lIns="91440" tIns="45720" rIns="91440" bIns="45720" anchor="t" anchorCtr="0">
                        <a:spAutoFit/>
                      </wps:bodyPr>
                    </wps:wsp>
                  </a:graphicData>
                </a:graphic>
              </wp:inline>
            </w:drawing>
          </mc:Choice>
          <mc:Fallback>
            <w:pict>
              <v:shape w14:anchorId="4F4B0528" id="_x0000_s104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DJn4eWKgIAAE8EAAAOAAAAAAAAAAAAAAAAAC4CAABkcnMvZTJv&#10;RG9jLnhtbFBLAQItABQABgAIAAAAIQCw7u/x3AAAAAUBAAAPAAAAAAAAAAAAAAAAAIQEAABkcnMv&#10;ZG93bnJldi54bWxQSwUGAAAAAAQABADzAAAAjQUAAAAA&#10;">
                <v:textbox style="mso-fit-shape-to-text:t">
                  <w:txbxContent>
                    <w:p w14:paraId="2A02714F" w14:textId="456ED93C" w:rsidR="00EA5C1A" w:rsidRDefault="001C05A1" w:rsidP="00EA5C1A">
                      <w:r w:rsidRPr="001C05A1">
                        <w:t>Som produsent og leverandør av Hemlibra har forslagsstiller økonomiske interesser i saken.</w:t>
                      </w:r>
                    </w:p>
                  </w:txbxContent>
                </v:textbox>
                <w10:anchorlock/>
              </v:shape>
            </w:pict>
          </mc:Fallback>
        </mc:AlternateContent>
      </w:r>
    </w:p>
    <w:sectPr w:rsidR="00DA2091" w:rsidRPr="00663E14">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47362" w14:textId="77777777" w:rsidR="00846E17" w:rsidRDefault="00846E17" w:rsidP="00CB7C65">
      <w:pPr>
        <w:spacing w:after="0"/>
      </w:pPr>
      <w:r>
        <w:separator/>
      </w:r>
    </w:p>
  </w:endnote>
  <w:endnote w:type="continuationSeparator" w:id="0">
    <w:p w14:paraId="32BDA347" w14:textId="77777777" w:rsidR="00846E17" w:rsidRDefault="00846E17" w:rsidP="00CB7C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018977"/>
      <w:docPartObj>
        <w:docPartGallery w:val="Page Numbers (Bottom of Page)"/>
        <w:docPartUnique/>
      </w:docPartObj>
    </w:sdtPr>
    <w:sdtEndPr/>
    <w:sdtContent>
      <w:sdt>
        <w:sdtPr>
          <w:id w:val="-1669238322"/>
          <w:docPartObj>
            <w:docPartGallery w:val="Page Numbers (Top of Page)"/>
            <w:docPartUnique/>
          </w:docPartObj>
        </w:sdtPr>
        <w:sdtEndPr/>
        <w:sdtContent>
          <w:p w14:paraId="068DA829" w14:textId="570D359C" w:rsidR="00A36410" w:rsidRDefault="00A36410">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sidR="00A81D35">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A81D35">
              <w:rPr>
                <w:b/>
                <w:bCs/>
                <w:noProof/>
              </w:rPr>
              <w:t>10</w:t>
            </w:r>
            <w:r>
              <w:rPr>
                <w:b/>
                <w:bCs/>
                <w:sz w:val="24"/>
                <w:szCs w:val="24"/>
              </w:rPr>
              <w:fldChar w:fldCharType="end"/>
            </w:r>
          </w:p>
        </w:sdtContent>
      </w:sdt>
    </w:sdtContent>
  </w:sdt>
  <w:p w14:paraId="0378E65E" w14:textId="77777777" w:rsidR="00A36410" w:rsidRDefault="00A3641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740E9" w14:textId="77777777" w:rsidR="00846E17" w:rsidRDefault="00846E17" w:rsidP="00CB7C65">
      <w:pPr>
        <w:spacing w:after="0"/>
      </w:pPr>
      <w:r>
        <w:separator/>
      </w:r>
    </w:p>
  </w:footnote>
  <w:footnote w:type="continuationSeparator" w:id="0">
    <w:p w14:paraId="34A9D9AF" w14:textId="77777777" w:rsidR="00846E17" w:rsidRDefault="00846E17" w:rsidP="00CB7C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6D6EA" w14:textId="26931B7A" w:rsidR="00CB7C65" w:rsidRDefault="004C0E4A">
    <w:pPr>
      <w:pStyle w:val="Topptekst"/>
    </w:pPr>
    <w:r w:rsidRPr="004C0E4A">
      <w:rPr>
        <w:noProof/>
        <w:lang w:eastAsia="nb-NO"/>
      </w:rPr>
      <w:drawing>
        <wp:inline distT="0" distB="0" distL="0" distR="0" wp14:anchorId="40F9E5AD" wp14:editId="4DED02C7">
          <wp:extent cx="1293992" cy="146687"/>
          <wp:effectExtent l="0" t="0" r="1905" b="5715"/>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1293992" cy="146687"/>
                  </a:xfrm>
                  <a:prstGeom prst="rect">
                    <a:avLst/>
                  </a:prstGeom>
                </pic:spPr>
              </pic:pic>
            </a:graphicData>
          </a:graphic>
        </wp:inline>
      </w:drawing>
    </w:r>
    <w:r w:rsidR="00E532FF">
      <w:tab/>
    </w:r>
    <w:r w:rsidR="007B179D">
      <w:tab/>
    </w:r>
    <w:r w:rsidR="005D10A3">
      <w:t>v. 6</w:t>
    </w:r>
    <w:r w:rsidR="005A5A48">
      <w:t>.0 - 21.02.</w:t>
    </w:r>
    <w:r w:rsidR="002D46BE">
      <w:t>2020</w:t>
    </w:r>
  </w:p>
  <w:p w14:paraId="6E9FB13C" w14:textId="77777777" w:rsidR="00CB7C65" w:rsidRDefault="00CB7C6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3E8"/>
    <w:multiLevelType w:val="hybridMultilevel"/>
    <w:tmpl w:val="29448A4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D605B3"/>
    <w:multiLevelType w:val="hybridMultilevel"/>
    <w:tmpl w:val="B288A9D0"/>
    <w:lvl w:ilvl="0" w:tplc="7FDEC9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4208F3"/>
    <w:multiLevelType w:val="multilevel"/>
    <w:tmpl w:val="165E7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C2C42"/>
    <w:multiLevelType w:val="hybridMultilevel"/>
    <w:tmpl w:val="3AE0F1D6"/>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BB64AC"/>
    <w:multiLevelType w:val="multilevel"/>
    <w:tmpl w:val="DA405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AF1CF2"/>
    <w:multiLevelType w:val="hybridMultilevel"/>
    <w:tmpl w:val="55FADC7E"/>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1151370"/>
    <w:multiLevelType w:val="hybridMultilevel"/>
    <w:tmpl w:val="E04ECF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02F5257"/>
    <w:multiLevelType w:val="multilevel"/>
    <w:tmpl w:val="3F6EC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006A93"/>
    <w:multiLevelType w:val="hybridMultilevel"/>
    <w:tmpl w:val="53903328"/>
    <w:lvl w:ilvl="0" w:tplc="153AAC5C">
      <w:start w:val="1"/>
      <w:numFmt w:val="decimal"/>
      <w:lvlText w:val="%1."/>
      <w:lvlJc w:val="left"/>
      <w:pPr>
        <w:ind w:left="502"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E984479"/>
    <w:multiLevelType w:val="hybridMultilevel"/>
    <w:tmpl w:val="0F80EABA"/>
    <w:lvl w:ilvl="0" w:tplc="185CF86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10" w15:restartNumberingAfterBreak="0">
    <w:nsid w:val="7EE45819"/>
    <w:multiLevelType w:val="hybridMultilevel"/>
    <w:tmpl w:val="E782FA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0"/>
  </w:num>
  <w:num w:numId="5">
    <w:abstractNumId w:val="1"/>
  </w:num>
  <w:num w:numId="6">
    <w:abstractNumId w:val="9"/>
  </w:num>
  <w:num w:numId="7">
    <w:abstractNumId w:val="8"/>
  </w:num>
  <w:num w:numId="8">
    <w:abstractNumId w:val="0"/>
  </w:num>
  <w:num w:numId="9">
    <w:abstractNumId w:val="7"/>
  </w:num>
  <w:num w:numId="10">
    <w:abstractNumId w:val="4"/>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65"/>
    <w:rsid w:val="00022462"/>
    <w:rsid w:val="00030C0B"/>
    <w:rsid w:val="00030DD4"/>
    <w:rsid w:val="00050590"/>
    <w:rsid w:val="00050670"/>
    <w:rsid w:val="00057B3D"/>
    <w:rsid w:val="00076738"/>
    <w:rsid w:val="00087413"/>
    <w:rsid w:val="00097369"/>
    <w:rsid w:val="000A49E8"/>
    <w:rsid w:val="000B237D"/>
    <w:rsid w:val="000B50DC"/>
    <w:rsid w:val="000E671E"/>
    <w:rsid w:val="00107D2D"/>
    <w:rsid w:val="00137F37"/>
    <w:rsid w:val="001837E4"/>
    <w:rsid w:val="001C05A1"/>
    <w:rsid w:val="001F612C"/>
    <w:rsid w:val="001F78B8"/>
    <w:rsid w:val="00236EFA"/>
    <w:rsid w:val="00237A82"/>
    <w:rsid w:val="00246CF7"/>
    <w:rsid w:val="00293435"/>
    <w:rsid w:val="002D46BE"/>
    <w:rsid w:val="002E100D"/>
    <w:rsid w:val="00311E4A"/>
    <w:rsid w:val="00320518"/>
    <w:rsid w:val="00326330"/>
    <w:rsid w:val="00342453"/>
    <w:rsid w:val="00385DEF"/>
    <w:rsid w:val="0038658A"/>
    <w:rsid w:val="00391AB8"/>
    <w:rsid w:val="003A4583"/>
    <w:rsid w:val="003B341B"/>
    <w:rsid w:val="003C242C"/>
    <w:rsid w:val="003C338A"/>
    <w:rsid w:val="003D7232"/>
    <w:rsid w:val="003F3D0C"/>
    <w:rsid w:val="004273C8"/>
    <w:rsid w:val="004479DA"/>
    <w:rsid w:val="004538A4"/>
    <w:rsid w:val="00482A88"/>
    <w:rsid w:val="00486D70"/>
    <w:rsid w:val="004969DD"/>
    <w:rsid w:val="004A6C51"/>
    <w:rsid w:val="004B2549"/>
    <w:rsid w:val="004C0E4A"/>
    <w:rsid w:val="004D5DC9"/>
    <w:rsid w:val="00510EEA"/>
    <w:rsid w:val="00511834"/>
    <w:rsid w:val="00530EF2"/>
    <w:rsid w:val="005520FF"/>
    <w:rsid w:val="005560A1"/>
    <w:rsid w:val="00577673"/>
    <w:rsid w:val="00584026"/>
    <w:rsid w:val="00586DF8"/>
    <w:rsid w:val="00595D4D"/>
    <w:rsid w:val="005A5A48"/>
    <w:rsid w:val="005D10A3"/>
    <w:rsid w:val="0062390D"/>
    <w:rsid w:val="0063026D"/>
    <w:rsid w:val="00642ABD"/>
    <w:rsid w:val="00663E14"/>
    <w:rsid w:val="00687303"/>
    <w:rsid w:val="006A2B8C"/>
    <w:rsid w:val="006B1F22"/>
    <w:rsid w:val="006B5B4F"/>
    <w:rsid w:val="006B7A0F"/>
    <w:rsid w:val="006D4C0B"/>
    <w:rsid w:val="00744262"/>
    <w:rsid w:val="00756189"/>
    <w:rsid w:val="007643D3"/>
    <w:rsid w:val="007B179D"/>
    <w:rsid w:val="00810846"/>
    <w:rsid w:val="00813085"/>
    <w:rsid w:val="00826624"/>
    <w:rsid w:val="00846E17"/>
    <w:rsid w:val="00851C5A"/>
    <w:rsid w:val="00876B6F"/>
    <w:rsid w:val="008A3DBD"/>
    <w:rsid w:val="008B6D2F"/>
    <w:rsid w:val="008F089A"/>
    <w:rsid w:val="00903EBC"/>
    <w:rsid w:val="009114E9"/>
    <w:rsid w:val="0093692E"/>
    <w:rsid w:val="00955918"/>
    <w:rsid w:val="0099026A"/>
    <w:rsid w:val="0099689E"/>
    <w:rsid w:val="009A2711"/>
    <w:rsid w:val="009B01CE"/>
    <w:rsid w:val="009C220B"/>
    <w:rsid w:val="009D0B3D"/>
    <w:rsid w:val="009E09D1"/>
    <w:rsid w:val="009F727F"/>
    <w:rsid w:val="00A0209E"/>
    <w:rsid w:val="00A04D17"/>
    <w:rsid w:val="00A156C7"/>
    <w:rsid w:val="00A238FC"/>
    <w:rsid w:val="00A2476C"/>
    <w:rsid w:val="00A3088A"/>
    <w:rsid w:val="00A36410"/>
    <w:rsid w:val="00A40592"/>
    <w:rsid w:val="00A7499A"/>
    <w:rsid w:val="00A81D35"/>
    <w:rsid w:val="00AF5F85"/>
    <w:rsid w:val="00AF7195"/>
    <w:rsid w:val="00B225BF"/>
    <w:rsid w:val="00B30373"/>
    <w:rsid w:val="00B55123"/>
    <w:rsid w:val="00B62381"/>
    <w:rsid w:val="00B93B0B"/>
    <w:rsid w:val="00BA5973"/>
    <w:rsid w:val="00BB72E6"/>
    <w:rsid w:val="00BD38D7"/>
    <w:rsid w:val="00BE17CF"/>
    <w:rsid w:val="00C06C76"/>
    <w:rsid w:val="00C27A16"/>
    <w:rsid w:val="00C6274E"/>
    <w:rsid w:val="00C745AD"/>
    <w:rsid w:val="00C80410"/>
    <w:rsid w:val="00CA552A"/>
    <w:rsid w:val="00CB7C65"/>
    <w:rsid w:val="00CF24C6"/>
    <w:rsid w:val="00D06D4A"/>
    <w:rsid w:val="00D12954"/>
    <w:rsid w:val="00D36E3E"/>
    <w:rsid w:val="00D4135D"/>
    <w:rsid w:val="00D70C83"/>
    <w:rsid w:val="00D956FC"/>
    <w:rsid w:val="00D95EDB"/>
    <w:rsid w:val="00DA2091"/>
    <w:rsid w:val="00DB5230"/>
    <w:rsid w:val="00E12E99"/>
    <w:rsid w:val="00E31059"/>
    <w:rsid w:val="00E41B2F"/>
    <w:rsid w:val="00E4541E"/>
    <w:rsid w:val="00E50A51"/>
    <w:rsid w:val="00E532FF"/>
    <w:rsid w:val="00E650CC"/>
    <w:rsid w:val="00E800B1"/>
    <w:rsid w:val="00E83A05"/>
    <w:rsid w:val="00EA5C1A"/>
    <w:rsid w:val="00EC05D7"/>
    <w:rsid w:val="00EE222D"/>
    <w:rsid w:val="00EE3D7A"/>
    <w:rsid w:val="00F01202"/>
    <w:rsid w:val="00F15538"/>
    <w:rsid w:val="00F21563"/>
    <w:rsid w:val="00F336F2"/>
    <w:rsid w:val="00F439F8"/>
    <w:rsid w:val="00F472C5"/>
    <w:rsid w:val="00F53B84"/>
    <w:rsid w:val="00F61462"/>
    <w:rsid w:val="00F8383D"/>
    <w:rsid w:val="00FE2B75"/>
    <w:rsid w:val="00FE2C8A"/>
    <w:rsid w:val="00FF3E6F"/>
    <w:rsid w:val="00FF6046"/>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5C7BFF"/>
  <w15:docId w15:val="{DE962EBB-C621-494F-BB8C-F948477D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369"/>
    <w:pPr>
      <w:spacing w:after="120" w:line="240" w:lineRule="auto"/>
    </w:pPr>
  </w:style>
  <w:style w:type="paragraph" w:styleId="Overskrift1">
    <w:name w:val="heading 1"/>
    <w:basedOn w:val="Normal"/>
    <w:next w:val="Normal"/>
    <w:link w:val="Overskrift1Tegn"/>
    <w:uiPriority w:val="9"/>
    <w:qFormat/>
    <w:rsid w:val="003C2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A5C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6B7A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B7C65"/>
    <w:pPr>
      <w:tabs>
        <w:tab w:val="center" w:pos="4536"/>
        <w:tab w:val="right" w:pos="9072"/>
      </w:tabs>
      <w:spacing w:after="0"/>
    </w:pPr>
  </w:style>
  <w:style w:type="character" w:customStyle="1" w:styleId="TopptekstTegn">
    <w:name w:val="Topptekst Tegn"/>
    <w:basedOn w:val="Standardskriftforavsnitt"/>
    <w:link w:val="Topptekst"/>
    <w:uiPriority w:val="99"/>
    <w:rsid w:val="00CB7C65"/>
  </w:style>
  <w:style w:type="paragraph" w:styleId="Bunntekst">
    <w:name w:val="footer"/>
    <w:basedOn w:val="Normal"/>
    <w:link w:val="BunntekstTegn"/>
    <w:uiPriority w:val="99"/>
    <w:unhideWhenUsed/>
    <w:rsid w:val="00CB7C65"/>
    <w:pPr>
      <w:tabs>
        <w:tab w:val="center" w:pos="4536"/>
        <w:tab w:val="right" w:pos="9072"/>
      </w:tabs>
      <w:spacing w:after="0"/>
    </w:pPr>
  </w:style>
  <w:style w:type="character" w:customStyle="1" w:styleId="BunntekstTegn">
    <w:name w:val="Bunntekst Tegn"/>
    <w:basedOn w:val="Standardskriftforavsnitt"/>
    <w:link w:val="Bunntekst"/>
    <w:uiPriority w:val="99"/>
    <w:rsid w:val="00CB7C65"/>
  </w:style>
  <w:style w:type="paragraph" w:styleId="Bobletekst">
    <w:name w:val="Balloon Text"/>
    <w:basedOn w:val="Normal"/>
    <w:link w:val="BobletekstTegn"/>
    <w:uiPriority w:val="99"/>
    <w:semiHidden/>
    <w:unhideWhenUsed/>
    <w:rsid w:val="00CB7C65"/>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7C65"/>
    <w:rPr>
      <w:rFonts w:ascii="Tahoma" w:hAnsi="Tahoma" w:cs="Tahoma"/>
      <w:sz w:val="16"/>
      <w:szCs w:val="16"/>
    </w:rPr>
  </w:style>
  <w:style w:type="paragraph" w:styleId="Listeavsnitt">
    <w:name w:val="List Paragraph"/>
    <w:basedOn w:val="Normal"/>
    <w:uiPriority w:val="34"/>
    <w:qFormat/>
    <w:rsid w:val="00CB7C65"/>
    <w:pPr>
      <w:ind w:left="720"/>
      <w:contextualSpacing/>
    </w:pPr>
  </w:style>
  <w:style w:type="paragraph" w:styleId="Fotnotetekst">
    <w:name w:val="footnote text"/>
    <w:basedOn w:val="Normal"/>
    <w:link w:val="FotnotetekstTegn"/>
    <w:uiPriority w:val="99"/>
    <w:semiHidden/>
    <w:unhideWhenUsed/>
    <w:rsid w:val="00C745AD"/>
    <w:pPr>
      <w:spacing w:after="0"/>
    </w:pPr>
    <w:rPr>
      <w:sz w:val="20"/>
      <w:szCs w:val="20"/>
    </w:rPr>
  </w:style>
  <w:style w:type="character" w:customStyle="1" w:styleId="FotnotetekstTegn">
    <w:name w:val="Fotnotetekst Tegn"/>
    <w:basedOn w:val="Standardskriftforavsnitt"/>
    <w:link w:val="Fotnotetekst"/>
    <w:uiPriority w:val="99"/>
    <w:semiHidden/>
    <w:rsid w:val="00C745AD"/>
    <w:rPr>
      <w:sz w:val="20"/>
      <w:szCs w:val="20"/>
    </w:rPr>
  </w:style>
  <w:style w:type="character" w:styleId="Fotnotereferanse">
    <w:name w:val="footnote reference"/>
    <w:basedOn w:val="Standardskriftforavsnitt"/>
    <w:uiPriority w:val="99"/>
    <w:semiHidden/>
    <w:unhideWhenUsed/>
    <w:rsid w:val="00C745AD"/>
    <w:rPr>
      <w:vertAlign w:val="superscript"/>
    </w:rPr>
  </w:style>
  <w:style w:type="character" w:customStyle="1" w:styleId="Overskrift2Tegn">
    <w:name w:val="Overskrift 2 Tegn"/>
    <w:basedOn w:val="Standardskriftforavsnitt"/>
    <w:link w:val="Overskrift2"/>
    <w:uiPriority w:val="9"/>
    <w:rsid w:val="00EA5C1A"/>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EA5C1A"/>
    <w:pPr>
      <w:pBdr>
        <w:bottom w:val="single" w:sz="8" w:space="4" w:color="4F81BD" w:themeColor="accent1"/>
      </w:pBdr>
      <w:spacing w:after="480"/>
      <w:contextualSpacing/>
    </w:pPr>
    <w:rPr>
      <w:rFonts w:asciiTheme="majorHAnsi" w:eastAsiaTheme="majorEastAsia" w:hAnsiTheme="majorHAnsi" w:cstheme="majorBidi"/>
      <w:spacing w:val="5"/>
      <w:kern w:val="28"/>
      <w:sz w:val="44"/>
      <w:szCs w:val="52"/>
    </w:rPr>
  </w:style>
  <w:style w:type="character" w:customStyle="1" w:styleId="TittelTegn">
    <w:name w:val="Tittel Tegn"/>
    <w:basedOn w:val="Standardskriftforavsnitt"/>
    <w:link w:val="Tittel"/>
    <w:uiPriority w:val="10"/>
    <w:rsid w:val="00EA5C1A"/>
    <w:rPr>
      <w:rFonts w:asciiTheme="majorHAnsi" w:eastAsiaTheme="majorEastAsia" w:hAnsiTheme="majorHAnsi" w:cstheme="majorBidi"/>
      <w:spacing w:val="5"/>
      <w:kern w:val="28"/>
      <w:sz w:val="44"/>
      <w:szCs w:val="52"/>
    </w:rPr>
  </w:style>
  <w:style w:type="paragraph" w:styleId="Ingenmellomrom">
    <w:name w:val="No Spacing"/>
    <w:aliases w:val="Normal under"/>
    <w:basedOn w:val="Normal"/>
    <w:uiPriority w:val="1"/>
    <w:qFormat/>
    <w:rsid w:val="00EA5C1A"/>
    <w:pPr>
      <w:tabs>
        <w:tab w:val="left" w:pos="5103"/>
        <w:tab w:val="left" w:pos="8222"/>
      </w:tabs>
      <w:ind w:left="340"/>
    </w:pPr>
  </w:style>
  <w:style w:type="paragraph" w:styleId="Undertittel">
    <w:name w:val="Subtitle"/>
    <w:basedOn w:val="Normal"/>
    <w:next w:val="Normal"/>
    <w:link w:val="UndertittelTegn"/>
    <w:uiPriority w:val="11"/>
    <w:qFormat/>
    <w:rsid w:val="005118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511834"/>
    <w:rPr>
      <w:rFonts w:asciiTheme="majorHAnsi" w:eastAsiaTheme="majorEastAsia" w:hAnsiTheme="majorHAnsi" w:cstheme="majorBidi"/>
      <w:i/>
      <w:iCs/>
      <w:color w:val="4F81BD" w:themeColor="accent1"/>
      <w:spacing w:val="15"/>
      <w:sz w:val="24"/>
      <w:szCs w:val="24"/>
    </w:rPr>
  </w:style>
  <w:style w:type="paragraph" w:styleId="Sterktsitat">
    <w:name w:val="Intense Quote"/>
    <w:basedOn w:val="Normal"/>
    <w:next w:val="Normal"/>
    <w:link w:val="SterktsitatTegn"/>
    <w:uiPriority w:val="30"/>
    <w:qFormat/>
    <w:rsid w:val="00511834"/>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511834"/>
    <w:rPr>
      <w:b/>
      <w:bCs/>
      <w:i/>
      <w:iCs/>
      <w:color w:val="4F81BD" w:themeColor="accent1"/>
    </w:rPr>
  </w:style>
  <w:style w:type="character" w:styleId="Merknadsreferanse">
    <w:name w:val="annotation reference"/>
    <w:basedOn w:val="Standardskriftforavsnitt"/>
    <w:uiPriority w:val="99"/>
    <w:semiHidden/>
    <w:unhideWhenUsed/>
    <w:rsid w:val="00E650CC"/>
    <w:rPr>
      <w:sz w:val="16"/>
      <w:szCs w:val="16"/>
    </w:rPr>
  </w:style>
  <w:style w:type="paragraph" w:styleId="Merknadstekst">
    <w:name w:val="annotation text"/>
    <w:basedOn w:val="Normal"/>
    <w:link w:val="MerknadstekstTegn"/>
    <w:uiPriority w:val="99"/>
    <w:semiHidden/>
    <w:unhideWhenUsed/>
    <w:rsid w:val="00E650CC"/>
    <w:rPr>
      <w:sz w:val="20"/>
      <w:szCs w:val="20"/>
    </w:rPr>
  </w:style>
  <w:style w:type="character" w:customStyle="1" w:styleId="MerknadstekstTegn">
    <w:name w:val="Merknadstekst Tegn"/>
    <w:basedOn w:val="Standardskriftforavsnitt"/>
    <w:link w:val="Merknadstekst"/>
    <w:uiPriority w:val="99"/>
    <w:semiHidden/>
    <w:rsid w:val="00E650CC"/>
    <w:rPr>
      <w:sz w:val="20"/>
      <w:szCs w:val="20"/>
    </w:rPr>
  </w:style>
  <w:style w:type="paragraph" w:styleId="Kommentaremne">
    <w:name w:val="annotation subject"/>
    <w:basedOn w:val="Merknadstekst"/>
    <w:next w:val="Merknadstekst"/>
    <w:link w:val="KommentaremneTegn"/>
    <w:uiPriority w:val="99"/>
    <w:semiHidden/>
    <w:unhideWhenUsed/>
    <w:rsid w:val="00E650CC"/>
    <w:rPr>
      <w:b/>
      <w:bCs/>
    </w:rPr>
  </w:style>
  <w:style w:type="character" w:customStyle="1" w:styleId="KommentaremneTegn">
    <w:name w:val="Kommentaremne Tegn"/>
    <w:basedOn w:val="MerknadstekstTegn"/>
    <w:link w:val="Kommentaremne"/>
    <w:uiPriority w:val="99"/>
    <w:semiHidden/>
    <w:rsid w:val="00E650CC"/>
    <w:rPr>
      <w:b/>
      <w:bCs/>
      <w:sz w:val="20"/>
      <w:szCs w:val="20"/>
    </w:rPr>
  </w:style>
  <w:style w:type="character" w:customStyle="1" w:styleId="Overskrift1Tegn">
    <w:name w:val="Overskrift 1 Tegn"/>
    <w:basedOn w:val="Standardskriftforavsnitt"/>
    <w:link w:val="Overskrift1"/>
    <w:uiPriority w:val="9"/>
    <w:rsid w:val="003C242C"/>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unhideWhenUsed/>
    <w:rsid w:val="00A7499A"/>
    <w:rPr>
      <w:color w:val="0000FF" w:themeColor="hyperlink"/>
      <w:u w:val="single"/>
    </w:rPr>
  </w:style>
  <w:style w:type="character" w:styleId="Fulgthyperkobling">
    <w:name w:val="FollowedHyperlink"/>
    <w:basedOn w:val="Standardskriftforavsnitt"/>
    <w:uiPriority w:val="99"/>
    <w:semiHidden/>
    <w:unhideWhenUsed/>
    <w:rsid w:val="00D956FC"/>
    <w:rPr>
      <w:color w:val="800080" w:themeColor="followedHyperlink"/>
      <w:u w:val="single"/>
    </w:rPr>
  </w:style>
  <w:style w:type="character" w:customStyle="1" w:styleId="Overskrift3Tegn">
    <w:name w:val="Overskrift 3 Tegn"/>
    <w:basedOn w:val="Standardskriftforavsnitt"/>
    <w:link w:val="Overskrift3"/>
    <w:uiPriority w:val="9"/>
    <w:semiHidden/>
    <w:rsid w:val="006B7A0F"/>
    <w:rPr>
      <w:rFonts w:asciiTheme="majorHAnsi" w:eastAsiaTheme="majorEastAsia" w:hAnsiTheme="majorHAnsi" w:cstheme="majorBidi"/>
      <w:color w:val="243F60" w:themeColor="accent1" w:themeShade="7F"/>
      <w:sz w:val="24"/>
      <w:szCs w:val="24"/>
    </w:rPr>
  </w:style>
  <w:style w:type="table" w:styleId="Tabellrutenett">
    <w:name w:val="Table Grid"/>
    <w:basedOn w:val="Vanligtabell"/>
    <w:uiPriority w:val="59"/>
    <w:rsid w:val="006B7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E800B1"/>
    <w:pPr>
      <w:spacing w:after="0" w:line="240" w:lineRule="auto"/>
    </w:pPr>
  </w:style>
  <w:style w:type="paragraph" w:styleId="NormalWeb">
    <w:name w:val="Normal (Web)"/>
    <w:basedOn w:val="Normal"/>
    <w:uiPriority w:val="99"/>
    <w:semiHidden/>
    <w:unhideWhenUsed/>
    <w:rsid w:val="00E31059"/>
    <w:pPr>
      <w:spacing w:before="100" w:beforeAutospacing="1" w:after="100" w:afterAutospacing="1"/>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6505">
      <w:bodyDiv w:val="1"/>
      <w:marLeft w:val="0"/>
      <w:marRight w:val="0"/>
      <w:marTop w:val="0"/>
      <w:marBottom w:val="0"/>
      <w:divBdr>
        <w:top w:val="none" w:sz="0" w:space="0" w:color="auto"/>
        <w:left w:val="none" w:sz="0" w:space="0" w:color="auto"/>
        <w:bottom w:val="none" w:sz="0" w:space="0" w:color="auto"/>
        <w:right w:val="none" w:sz="0" w:space="0" w:color="auto"/>
      </w:divBdr>
    </w:div>
    <w:div w:id="171190470">
      <w:bodyDiv w:val="1"/>
      <w:marLeft w:val="0"/>
      <w:marRight w:val="0"/>
      <w:marTop w:val="0"/>
      <w:marBottom w:val="0"/>
      <w:divBdr>
        <w:top w:val="none" w:sz="0" w:space="0" w:color="auto"/>
        <w:left w:val="none" w:sz="0" w:space="0" w:color="auto"/>
        <w:bottom w:val="none" w:sz="0" w:space="0" w:color="auto"/>
        <w:right w:val="none" w:sz="0" w:space="0" w:color="auto"/>
      </w:divBdr>
    </w:div>
    <w:div w:id="348216737">
      <w:bodyDiv w:val="1"/>
      <w:marLeft w:val="0"/>
      <w:marRight w:val="0"/>
      <w:marTop w:val="0"/>
      <w:marBottom w:val="0"/>
      <w:divBdr>
        <w:top w:val="none" w:sz="0" w:space="0" w:color="auto"/>
        <w:left w:val="none" w:sz="0" w:space="0" w:color="auto"/>
        <w:bottom w:val="none" w:sz="0" w:space="0" w:color="auto"/>
        <w:right w:val="none" w:sz="0" w:space="0" w:color="auto"/>
      </w:divBdr>
    </w:div>
    <w:div w:id="1468744128">
      <w:bodyDiv w:val="1"/>
      <w:marLeft w:val="0"/>
      <w:marRight w:val="0"/>
      <w:marTop w:val="0"/>
      <w:marBottom w:val="0"/>
      <w:divBdr>
        <w:top w:val="none" w:sz="0" w:space="0" w:color="auto"/>
        <w:left w:val="none" w:sz="0" w:space="0" w:color="auto"/>
        <w:bottom w:val="none" w:sz="0" w:space="0" w:color="auto"/>
        <w:right w:val="none" w:sz="0" w:space="0" w:color="auto"/>
      </w:divBdr>
    </w:div>
    <w:div w:id="17236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stubberud@roch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emetoder.no/Documents/Om%20systemet/Veiledende%20kriterier%20for%20medisinsk%20utstyr%20i%20Nye%20metoder%20(29.06.17).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67167-539F-469A-AE0F-9725E5D35CDE}"/>
</file>

<file path=customXml/itemProps2.xml><?xml version="1.0" encoding="utf-8"?>
<ds:datastoreItem xmlns:ds="http://schemas.openxmlformats.org/officeDocument/2006/customXml" ds:itemID="{B4EA15DD-932D-4DC0-8ABE-8847238BFDA8}"/>
</file>

<file path=customXml/itemProps3.xml><?xml version="1.0" encoding="utf-8"?>
<ds:datastoreItem xmlns:ds="http://schemas.openxmlformats.org/officeDocument/2006/customXml" ds:itemID="{C6E8BCD4-8F4F-4C27-AFAF-0EA3A68950B8}"/>
</file>

<file path=customXml/itemProps4.xml><?xml version="1.0" encoding="utf-8"?>
<ds:datastoreItem xmlns:ds="http://schemas.openxmlformats.org/officeDocument/2006/customXml" ds:itemID="{16C55865-B846-4B5A-A86C-D1AA6C7E994B}"/>
</file>

<file path=docProps/app.xml><?xml version="1.0" encoding="utf-8"?>
<Properties xmlns="http://schemas.openxmlformats.org/officeDocument/2006/extended-properties" xmlns:vt="http://schemas.openxmlformats.org/officeDocument/2006/docPropsVTypes">
  <Template>Normal</Template>
  <TotalTime>0</TotalTime>
  <Pages>10</Pages>
  <Words>844</Words>
  <Characters>5023</Characters>
  <Application>Microsoft Office Word</Application>
  <DocSecurity>4</DocSecurity>
  <Lines>228</Lines>
  <Paragraphs>133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Helsedirektoratet</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Skilhagen Thormodsen</dc:creator>
  <cp:lastModifiedBy>Karianne Mollan Tvedt</cp:lastModifiedBy>
  <cp:revision>2</cp:revision>
  <cp:lastPrinted>2020-01-16T08:16:00Z</cp:lastPrinted>
  <dcterms:created xsi:type="dcterms:W3CDTF">2020-12-14T08:51:00Z</dcterms:created>
  <dcterms:modified xsi:type="dcterms:W3CDTF">2020-12-14T08:51:00Z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dirInterFellesMainLanguage">
    <vt:lpwstr/>
  </property>
  <property fmtid="{D5CDD505-2E9C-101B-9397-08002B2CF9AE}" pid="3" name="HdirInterFellesTema">
    <vt:lpwstr>217;#System for innføring av nye metoder (ny)|b9f843b0-03b4-4adc-a972-08fcd34b5c3a</vt:lpwstr>
  </property>
  <property fmtid="{D5CDD505-2E9C-101B-9397-08002B2CF9AE}" pid="4" name="ContentTypeId">
    <vt:lpwstr>0x01010035C678E250B5154BA48D58577F8DAB50</vt:lpwstr>
  </property>
  <property fmtid="{D5CDD505-2E9C-101B-9397-08002B2CF9AE}" pid="5" name="HdirInterFellesHovedTema">
    <vt:lpwstr>32;#Helse- og omsorgstjenester|84915f05-b831-469d-9b28-54bf0a55c0d6</vt:lpwstr>
  </property>
</Properties>
</file>