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8A24" w14:textId="7CE0BE72" w:rsidR="004B303D" w:rsidRDefault="0091218A" w:rsidP="003E11D8">
      <w:pPr>
        <w:spacing w:line="240" w:lineRule="auto"/>
        <w:contextualSpacing/>
        <w:rPr>
          <w:rFonts w:cs="Arial"/>
        </w:rPr>
      </w:pPr>
      <w:r>
        <w:rPr>
          <w:rStyle w:val="Ttulo1Car"/>
          <w:color w:val="auto"/>
        </w:rPr>
        <w:t>Nye metoder: Innspill til</w:t>
      </w:r>
      <w:r w:rsidR="003E11D8" w:rsidRPr="00815484">
        <w:rPr>
          <w:rStyle w:val="Ttulo1Car"/>
          <w:color w:val="auto"/>
        </w:rPr>
        <w:t xml:space="preserve"> </w:t>
      </w:r>
      <w:r w:rsidR="002E4930">
        <w:rPr>
          <w:rStyle w:val="Ttulo1Car"/>
          <w:color w:val="auto"/>
        </w:rPr>
        <w:t>metoder (</w:t>
      </w:r>
      <w:r w:rsidR="003E11D8" w:rsidRPr="00815484">
        <w:rPr>
          <w:rStyle w:val="Ttulo1Car"/>
          <w:rFonts w:asciiTheme="minorHAnsi" w:hAnsiTheme="minorHAnsi"/>
          <w:color w:val="auto"/>
        </w:rPr>
        <w:t>forslag</w:t>
      </w:r>
      <w:r w:rsidR="003E11D8" w:rsidRPr="00815484">
        <w:rPr>
          <w:rStyle w:val="Ttulo1Car"/>
          <w:color w:val="auto"/>
        </w:rPr>
        <w:t>/metodevarsler</w:t>
      </w:r>
      <w:r w:rsidR="002E4930">
        <w:rPr>
          <w:rStyle w:val="Ttulo1Car"/>
          <w:color w:val="auto"/>
        </w:rPr>
        <w:t>/oppdrag)</w:t>
      </w:r>
      <w:r w:rsidR="003E11D8">
        <w:rPr>
          <w:b/>
          <w:sz w:val="28"/>
          <w:szCs w:val="28"/>
        </w:rPr>
        <w:br/>
      </w:r>
      <w:r w:rsidR="00815484">
        <w:rPr>
          <w:rFonts w:cs="Arial"/>
        </w:rPr>
        <w:br/>
      </w:r>
      <w:r w:rsidR="003E11D8">
        <w:rPr>
          <w:rFonts w:cs="Arial"/>
        </w:rPr>
        <w:t>Alle har anledning til å komme med tilleggsopplysninger til en metode som er foreslått for nasjonal metodevurdering</w:t>
      </w:r>
      <w:r w:rsidR="004C5BF6">
        <w:rPr>
          <w:rFonts w:cs="Arial"/>
        </w:rPr>
        <w:t>. Det er ønskelig at innspill kommer</w:t>
      </w:r>
      <w:r w:rsidR="00643E8D">
        <w:rPr>
          <w:rFonts w:cs="Arial"/>
        </w:rPr>
        <w:t xml:space="preserve"> inn så tidlig som mulig i pros</w:t>
      </w:r>
      <w:r w:rsidR="004C5BF6">
        <w:rPr>
          <w:rFonts w:cs="Arial"/>
        </w:rPr>
        <w:t>esse</w:t>
      </w:r>
      <w:r w:rsidR="00643E8D">
        <w:rPr>
          <w:rFonts w:cs="Arial"/>
        </w:rPr>
        <w:t>n,</w:t>
      </w:r>
      <w:r w:rsidR="004C5BF6">
        <w:rPr>
          <w:rFonts w:cs="Arial"/>
        </w:rPr>
        <w:t xml:space="preserve"> fortrinnsvis</w:t>
      </w:r>
      <w:r w:rsidR="003E11D8">
        <w:rPr>
          <w:rFonts w:cs="Arial"/>
        </w:rPr>
        <w:t xml:space="preserve"> før</w:t>
      </w:r>
      <w:r w:rsidR="004B303D">
        <w:rPr>
          <w:rFonts w:cs="Arial"/>
        </w:rPr>
        <w:t xml:space="preserve"> </w:t>
      </w:r>
      <w:r w:rsidR="003E11D8">
        <w:rPr>
          <w:rFonts w:cs="Arial"/>
        </w:rPr>
        <w:t>behand</w:t>
      </w:r>
      <w:r w:rsidR="004C5BF6">
        <w:rPr>
          <w:rFonts w:cs="Arial"/>
        </w:rPr>
        <w:t>ling i</w:t>
      </w:r>
      <w:r w:rsidR="003E11D8">
        <w:rPr>
          <w:rFonts w:cs="Arial"/>
        </w:rPr>
        <w:t xml:space="preserve"> Bestillerforum RHF. </w:t>
      </w:r>
    </w:p>
    <w:p w14:paraId="7137614E" w14:textId="77777777" w:rsidR="006F6B4F" w:rsidRDefault="006F6B4F" w:rsidP="003E11D8">
      <w:pPr>
        <w:spacing w:line="240" w:lineRule="auto"/>
        <w:contextualSpacing/>
        <w:rPr>
          <w:rFonts w:cs="Arial"/>
        </w:rPr>
      </w:pPr>
    </w:p>
    <w:p w14:paraId="4A36612C" w14:textId="77777777" w:rsidR="006F6B4F" w:rsidRDefault="003E11D8" w:rsidP="003E11D8">
      <w:pPr>
        <w:spacing w:line="240" w:lineRule="auto"/>
        <w:contextualSpacing/>
        <w:rPr>
          <w:rFonts w:cs="Arial"/>
        </w:rPr>
      </w:pPr>
      <w:r>
        <w:rPr>
          <w:rFonts w:cs="Arial"/>
        </w:rPr>
        <w:t>Bruk dette skjema</w:t>
      </w:r>
      <w:r w:rsidR="004B303D">
        <w:rPr>
          <w:rFonts w:cs="Arial"/>
        </w:rPr>
        <w:t>et</w:t>
      </w:r>
      <w:r>
        <w:rPr>
          <w:rFonts w:cs="Arial"/>
        </w:rPr>
        <w:t xml:space="preserve"> for å gi innspill til forslag</w:t>
      </w:r>
      <w:r w:rsidR="002879D8">
        <w:rPr>
          <w:rFonts w:cs="Arial"/>
        </w:rPr>
        <w:t xml:space="preserve">, </w:t>
      </w:r>
      <w:r>
        <w:rPr>
          <w:rFonts w:cs="Arial"/>
        </w:rPr>
        <w:t>metodevarsler</w:t>
      </w:r>
      <w:r w:rsidR="002879D8">
        <w:rPr>
          <w:rFonts w:cs="Arial"/>
        </w:rPr>
        <w:t xml:space="preserve"> og oppdrag</w:t>
      </w:r>
      <w:r w:rsidR="004C5BF6">
        <w:rPr>
          <w:rFonts w:cs="Arial"/>
        </w:rPr>
        <w:t xml:space="preserve">. </w:t>
      </w:r>
      <w:r w:rsidR="00643E8D">
        <w:rPr>
          <w:rFonts w:cs="Arial"/>
        </w:rPr>
        <w:t>På nyemetoder.no vil nye forslag/metodevarsler ha s</w:t>
      </w:r>
      <w:r>
        <w:rPr>
          <w:rFonts w:cs="Arial"/>
        </w:rPr>
        <w:t>tatus</w:t>
      </w:r>
      <w:r w:rsidR="00643E8D">
        <w:rPr>
          <w:rFonts w:cs="Arial"/>
        </w:rPr>
        <w:t>en</w:t>
      </w:r>
      <w:r>
        <w:rPr>
          <w:rFonts w:cs="Arial"/>
        </w:rPr>
        <w:t xml:space="preserve"> «Forslag mottatt/åpent for innspill»</w:t>
      </w:r>
      <w:r w:rsidR="00A04572">
        <w:rPr>
          <w:rFonts w:cs="Arial"/>
        </w:rPr>
        <w:t xml:space="preserve"> </w:t>
      </w:r>
      <w:r w:rsidR="00643E8D">
        <w:rPr>
          <w:rFonts w:cs="Arial"/>
        </w:rPr>
        <w:t xml:space="preserve">før behandling i </w:t>
      </w:r>
    </w:p>
    <w:p w14:paraId="74D7070C" w14:textId="4B6DA55E" w:rsidR="003E11D8" w:rsidRDefault="00643E8D" w:rsidP="003E11D8">
      <w:pPr>
        <w:spacing w:line="240" w:lineRule="auto"/>
        <w:contextualSpacing/>
        <w:rPr>
          <w:rFonts w:cs="Arial"/>
        </w:rPr>
      </w:pPr>
      <w:r>
        <w:rPr>
          <w:rFonts w:cs="Arial"/>
        </w:rPr>
        <w:t>Bestillerforum RHF.</w:t>
      </w:r>
      <w:r w:rsidR="002B3123">
        <w:rPr>
          <w:rFonts w:cs="Arial"/>
        </w:rPr>
        <w:t xml:space="preserve"> Utfylt skjema sendes </w:t>
      </w:r>
      <w:hyperlink r:id="rId10" w:history="1">
        <w:r w:rsidR="002B3123" w:rsidRPr="003F2A15">
          <w:rPr>
            <w:rStyle w:val="Hipervnculo"/>
            <w:rFonts w:cs="Arial"/>
          </w:rPr>
          <w:t>nyemetoder@helse-sorost.no</w:t>
        </w:r>
      </w:hyperlink>
      <w:r w:rsidR="002B3123">
        <w:rPr>
          <w:rFonts w:cs="Arial"/>
        </w:rPr>
        <w:t xml:space="preserve">. </w:t>
      </w:r>
    </w:p>
    <w:p w14:paraId="0937F911" w14:textId="77777777" w:rsidR="006F6B4F" w:rsidRDefault="006F6B4F" w:rsidP="003E11D8">
      <w:pPr>
        <w:spacing w:line="240" w:lineRule="auto"/>
        <w:contextualSpacing/>
        <w:rPr>
          <w:b/>
        </w:rPr>
      </w:pPr>
    </w:p>
    <w:p w14:paraId="75A49679" w14:textId="4DBA9831" w:rsidR="00C354DD" w:rsidRPr="002879D8" w:rsidRDefault="00AE58D8" w:rsidP="003E11D8">
      <w:pPr>
        <w:spacing w:line="240" w:lineRule="auto"/>
        <w:contextualSpacing/>
        <w:rPr>
          <w:sz w:val="20"/>
          <w:szCs w:val="24"/>
        </w:rPr>
      </w:pPr>
      <w:r w:rsidRPr="00AE58D8">
        <w:rPr>
          <w:b/>
        </w:rPr>
        <w:t>NB</w:t>
      </w:r>
      <w:r>
        <w:t xml:space="preserve">: </w:t>
      </w:r>
      <w:r w:rsidR="0091218A" w:rsidRPr="00AE58D8">
        <w:rPr>
          <w:b/>
        </w:rPr>
        <w:t>Punkt 1-3 og 1</w:t>
      </w:r>
      <w:r w:rsidR="001959E5" w:rsidRPr="00AE58D8">
        <w:rPr>
          <w:b/>
        </w:rPr>
        <w:t>1</w:t>
      </w:r>
      <w:r w:rsidR="0091218A" w:rsidRPr="00AE58D8">
        <w:rPr>
          <w:b/>
        </w:rPr>
        <w:t xml:space="preserve"> fylles ut av alle.</w:t>
      </w:r>
      <w:r w:rsidR="0091218A" w:rsidRPr="002879D8">
        <w:t xml:space="preserve"> Punkt 4-9</w:t>
      </w:r>
      <w:r w:rsidR="00C354DD" w:rsidRPr="002879D8">
        <w:t xml:space="preserve"> fylles </w:t>
      </w:r>
      <w:r w:rsidR="00D53539">
        <w:t xml:space="preserve">ut avhengig av rolle og </w:t>
      </w:r>
      <w:r w:rsidR="00C354DD" w:rsidRPr="002879D8">
        <w:t>kjennskap til metoden.</w:t>
      </w:r>
    </w:p>
    <w:p w14:paraId="1B7BDA75" w14:textId="70EFF1A6" w:rsidR="002879D8" w:rsidRPr="002879D8" w:rsidRDefault="003E11D8" w:rsidP="002879D8">
      <w:r>
        <w:rPr>
          <w:rFonts w:cs="Arial"/>
        </w:rPr>
        <w:br/>
      </w:r>
      <w:r w:rsidRPr="00BB7BBF">
        <w:rPr>
          <w:b/>
        </w:rPr>
        <w:t>Jeg er klar over at skjemaet vil bli publisert i sin helhet</w:t>
      </w:r>
      <w:r w:rsidR="002879D8">
        <w:rPr>
          <w:b/>
        </w:rPr>
        <w:t xml:space="preserve"> på nyemetoder.no</w:t>
      </w:r>
      <w:r w:rsidRPr="00BB7BBF">
        <w:rPr>
          <w:b/>
        </w:rPr>
        <w:t xml:space="preserve"> (kryss av):                 </w:t>
      </w:r>
      <w:sdt>
        <w:sdtPr>
          <w:rPr>
            <w:b/>
          </w:rPr>
          <w:id w:val="1087498439"/>
          <w14:checkbox>
            <w14:checked w14:val="1"/>
            <w14:checkedState w14:val="2612" w14:font="MS Gothic"/>
            <w14:uncheckedState w14:val="2610" w14:font="MS Gothic"/>
          </w14:checkbox>
        </w:sdtPr>
        <w:sdtContent>
          <w:r w:rsidR="00AC514E">
            <w:rPr>
              <w:rFonts w:ascii="MS Gothic" w:eastAsia="MS Gothic" w:hAnsi="MS Gothic" w:hint="eastAsia"/>
              <w:b/>
            </w:rPr>
            <w:t>☒</w:t>
          </w:r>
        </w:sdtContent>
      </w:sdt>
      <w:r w:rsidR="002879D8">
        <w:rPr>
          <w:b/>
        </w:rPr>
        <w:br/>
      </w:r>
      <w:r w:rsidR="002879D8">
        <w:t>Har du informasjon du mener ikke kan</w:t>
      </w:r>
      <w:r w:rsidR="002879D8" w:rsidRPr="00BB7BBF">
        <w:t xml:space="preserve"> offentliggjøres</w:t>
      </w:r>
      <w:r w:rsidR="002879D8">
        <w:t>,</w:t>
      </w:r>
      <w:r w:rsidR="002879D8" w:rsidRPr="00BB7BBF">
        <w:t xml:space="preserve"> ta kontakt med sekretariatet </w:t>
      </w:r>
      <w:r w:rsidR="002879D8" w:rsidRPr="00BB7BBF">
        <w:rPr>
          <w:u w:val="single"/>
        </w:rPr>
        <w:t>før innsending</w:t>
      </w:r>
      <w:r w:rsidR="002879D8">
        <w:rPr>
          <w:b/>
        </w:rPr>
        <w:t xml:space="preserve">. </w:t>
      </w:r>
    </w:p>
    <w:p w14:paraId="5DD2D648" w14:textId="77777777" w:rsidR="002879D8" w:rsidRDefault="002879D8" w:rsidP="0091218A">
      <w:pPr>
        <w:spacing w:line="240" w:lineRule="auto"/>
        <w:contextualSpacing/>
        <w:jc w:val="both"/>
        <w:rPr>
          <w:b/>
        </w:rPr>
      </w:pPr>
    </w:p>
    <w:p w14:paraId="5F51F778" w14:textId="347D081E" w:rsidR="003E11D8" w:rsidRDefault="003E11D8" w:rsidP="0091218A">
      <w:pPr>
        <w:spacing w:line="240" w:lineRule="auto"/>
        <w:contextualSpacing/>
        <w:jc w:val="both"/>
        <w:rPr>
          <w:rFonts w:ascii="MS Gothic" w:eastAsia="MS Gothic" w:hAnsi="MS Gothic" w:cs="MS Gothic"/>
          <w:b/>
        </w:rPr>
      </w:pPr>
      <w:r>
        <w:rPr>
          <w:b/>
        </w:rPr>
        <w:t>Jeg</w:t>
      </w:r>
      <w:r w:rsidRPr="005805DE">
        <w:rPr>
          <w:b/>
        </w:rPr>
        <w:t xml:space="preserve"> har fylt ut punkt </w:t>
      </w:r>
      <w:r w:rsidR="00885EFB">
        <w:rPr>
          <w:b/>
        </w:rPr>
        <w:t>1</w:t>
      </w:r>
      <w:r w:rsidR="001959E5">
        <w:rPr>
          <w:b/>
        </w:rPr>
        <w:t>1</w:t>
      </w:r>
      <w:r w:rsidRPr="005805DE">
        <w:rPr>
          <w:b/>
        </w:rPr>
        <w:t xml:space="preserve"> ned</w:t>
      </w:r>
      <w:r>
        <w:rPr>
          <w:b/>
        </w:rPr>
        <w:t xml:space="preserve">enfor «Interesser og eventuelle </w:t>
      </w:r>
      <w:r w:rsidRPr="005805DE">
        <w:rPr>
          <w:b/>
        </w:rPr>
        <w:t>interessek</w:t>
      </w:r>
      <w:r>
        <w:rPr>
          <w:b/>
        </w:rPr>
        <w:t xml:space="preserve">onflikter» (kryss av):  </w:t>
      </w:r>
      <w:r w:rsidR="006D3711">
        <w:rPr>
          <w:b/>
        </w:rPr>
        <w:t xml:space="preserve">    </w:t>
      </w:r>
      <w:sdt>
        <w:sdtPr>
          <w:rPr>
            <w:b/>
          </w:rPr>
          <w:id w:val="45337965"/>
          <w14:checkbox>
            <w14:checked w14:val="1"/>
            <w14:checkedState w14:val="2612" w14:font="MS Gothic"/>
            <w14:uncheckedState w14:val="2610" w14:font="MS Gothic"/>
          </w14:checkbox>
        </w:sdtPr>
        <w:sdtContent>
          <w:r w:rsidR="00AC514E">
            <w:rPr>
              <w:rFonts w:ascii="MS Gothic" w:eastAsia="MS Gothic" w:hAnsi="MS Gothic" w:hint="eastAsia"/>
              <w:b/>
            </w:rPr>
            <w:t>☒</w:t>
          </w:r>
        </w:sdtContent>
      </w:sdt>
      <w:r w:rsidRPr="005805DE">
        <w:rPr>
          <w:b/>
        </w:rPr>
        <w:t xml:space="preserve"> </w:t>
      </w:r>
    </w:p>
    <w:p w14:paraId="668FACD4" w14:textId="26C19A35" w:rsidR="003E11D8" w:rsidRDefault="003E11D8" w:rsidP="003E11D8">
      <w:pPr>
        <w:spacing w:line="240" w:lineRule="auto"/>
        <w:contextualSpacing/>
        <w:rPr>
          <w:b/>
        </w:rPr>
      </w:pPr>
    </w:p>
    <w:p w14:paraId="6C45AA23" w14:textId="77777777" w:rsidR="00D53539" w:rsidRDefault="00D53539" w:rsidP="003E11D8">
      <w:pPr>
        <w:spacing w:line="240" w:lineRule="auto"/>
        <w:contextualSpacing/>
        <w:rPr>
          <w:b/>
        </w:rPr>
      </w:pPr>
    </w:p>
    <w:tbl>
      <w:tblPr>
        <w:tblStyle w:val="Tablaconcuadrcula"/>
        <w:tblW w:w="0" w:type="auto"/>
        <w:tblLook w:val="04A0" w:firstRow="1" w:lastRow="0" w:firstColumn="1" w:lastColumn="0" w:noHBand="0" w:noVBand="1"/>
      </w:tblPr>
      <w:tblGrid>
        <w:gridCol w:w="4077"/>
        <w:gridCol w:w="4678"/>
      </w:tblGrid>
      <w:tr w:rsidR="003E11D8" w14:paraId="0A3EAB97" w14:textId="77777777" w:rsidTr="0086697D">
        <w:trPr>
          <w:trHeight w:val="20"/>
        </w:trPr>
        <w:tc>
          <w:tcPr>
            <w:tcW w:w="8755" w:type="dxa"/>
            <w:gridSpan w:val="2"/>
          </w:tcPr>
          <w:p w14:paraId="30E632FC" w14:textId="1FB733E8" w:rsidR="003E11D8" w:rsidRPr="001143A3" w:rsidRDefault="003E11D8" w:rsidP="0091218A">
            <w:pPr>
              <w:pStyle w:val="Ttulo3"/>
              <w:spacing w:after="240"/>
              <w:jc w:val="both"/>
              <w:rPr>
                <w:color w:val="auto"/>
              </w:rPr>
            </w:pPr>
            <w:r w:rsidRPr="001143A3">
              <w:rPr>
                <w:color w:val="auto"/>
              </w:rPr>
              <w:t>1.Hvilken metode</w:t>
            </w:r>
            <w:r w:rsidR="005079D3">
              <w:rPr>
                <w:color w:val="auto"/>
              </w:rPr>
              <w:t xml:space="preserve"> gjelder innspillet</w:t>
            </w:r>
            <w:r w:rsidR="0091218A">
              <w:rPr>
                <w:color w:val="auto"/>
              </w:rPr>
              <w:t>?</w:t>
            </w:r>
          </w:p>
        </w:tc>
      </w:tr>
      <w:tr w:rsidR="003E11D8" w14:paraId="482D3D4F" w14:textId="77777777" w:rsidTr="0086697D">
        <w:tc>
          <w:tcPr>
            <w:tcW w:w="4077" w:type="dxa"/>
          </w:tcPr>
          <w:p w14:paraId="2149829E" w14:textId="77777777" w:rsidR="003E11D8" w:rsidRDefault="003E11D8" w:rsidP="0086697D">
            <w:r>
              <w:t>Metodens ID nummer*:</w:t>
            </w:r>
          </w:p>
        </w:tc>
        <w:tc>
          <w:tcPr>
            <w:tcW w:w="4678" w:type="dxa"/>
          </w:tcPr>
          <w:p w14:paraId="1C24BB2C" w14:textId="07F227A7" w:rsidR="006F6B4F" w:rsidRDefault="00E918CB" w:rsidP="0086697D">
            <w:r w:rsidRPr="00E918CB">
              <w:t>ID2021_012</w:t>
            </w:r>
          </w:p>
        </w:tc>
      </w:tr>
      <w:tr w:rsidR="003E11D8" w:rsidRPr="00FC1A6C" w14:paraId="4951779C" w14:textId="77777777" w:rsidTr="0086697D">
        <w:tc>
          <w:tcPr>
            <w:tcW w:w="4077" w:type="dxa"/>
          </w:tcPr>
          <w:p w14:paraId="0A95CDA1" w14:textId="77777777" w:rsidR="003E11D8" w:rsidRDefault="003E11D8" w:rsidP="0086697D">
            <w:r>
              <w:t>Metodens tittel:</w:t>
            </w:r>
          </w:p>
        </w:tc>
        <w:tc>
          <w:tcPr>
            <w:tcW w:w="4678" w:type="dxa"/>
          </w:tcPr>
          <w:p w14:paraId="2FFE495E" w14:textId="7DD852EB" w:rsidR="006F6B4F" w:rsidRPr="00E95608" w:rsidRDefault="00E95608" w:rsidP="0086697D">
            <w:pPr>
              <w:rPr>
                <w:lang w:val="en-US"/>
              </w:rPr>
            </w:pPr>
            <w:r w:rsidRPr="00E95608">
              <w:rPr>
                <w:lang w:val="en-US"/>
              </w:rPr>
              <w:t>Single technology assessment Imcivree® (setmelanotide) for the treatment of obesity associated with genetically confirmed Bardet-Biedl syndrome ID2021_012</w:t>
            </w:r>
          </w:p>
        </w:tc>
      </w:tr>
    </w:tbl>
    <w:p w14:paraId="55667B0E" w14:textId="013DE55A" w:rsidR="003E11D8" w:rsidRDefault="005079D3" w:rsidP="003E11D8">
      <w:pPr>
        <w:spacing w:line="240" w:lineRule="auto"/>
        <w:contextualSpacing/>
        <w:rPr>
          <w:sz w:val="18"/>
          <w:szCs w:val="24"/>
        </w:rPr>
      </w:pPr>
      <w:r>
        <w:rPr>
          <w:sz w:val="18"/>
          <w:szCs w:val="24"/>
        </w:rPr>
        <w:t>*ID-nummer finner du på metodesiden på n</w:t>
      </w:r>
      <w:r w:rsidR="00D1082E">
        <w:rPr>
          <w:sz w:val="18"/>
          <w:szCs w:val="24"/>
        </w:rPr>
        <w:t>yemetoder.no og har formen ID2020</w:t>
      </w:r>
      <w:r w:rsidR="003E11D8" w:rsidRPr="00614AEB">
        <w:rPr>
          <w:sz w:val="18"/>
          <w:szCs w:val="24"/>
        </w:rPr>
        <w:t>_XX</w:t>
      </w:r>
      <w:r>
        <w:rPr>
          <w:sz w:val="18"/>
          <w:szCs w:val="24"/>
        </w:rPr>
        <w:t>X</w:t>
      </w:r>
    </w:p>
    <w:p w14:paraId="3E94528F" w14:textId="77777777" w:rsidR="00D53539" w:rsidRPr="00485D6B" w:rsidRDefault="00D53539" w:rsidP="003E11D8">
      <w:pPr>
        <w:spacing w:line="240" w:lineRule="auto"/>
        <w:contextualSpacing/>
        <w:rPr>
          <w:sz w:val="18"/>
          <w:szCs w:val="24"/>
        </w:rPr>
      </w:pPr>
    </w:p>
    <w:tbl>
      <w:tblPr>
        <w:tblStyle w:val="Tablaconcuadrcula"/>
        <w:tblW w:w="0" w:type="auto"/>
        <w:tblLook w:val="04A0" w:firstRow="1" w:lastRow="0" w:firstColumn="1" w:lastColumn="0" w:noHBand="0" w:noVBand="1"/>
      </w:tblPr>
      <w:tblGrid>
        <w:gridCol w:w="4077"/>
        <w:gridCol w:w="4678"/>
      </w:tblGrid>
      <w:tr w:rsidR="003E11D8" w14:paraId="242023A4" w14:textId="77777777" w:rsidTr="0086697D">
        <w:tc>
          <w:tcPr>
            <w:tcW w:w="8755" w:type="dxa"/>
            <w:gridSpan w:val="2"/>
          </w:tcPr>
          <w:p w14:paraId="578BAAB1" w14:textId="77777777" w:rsidR="003E11D8" w:rsidRDefault="003E11D8" w:rsidP="0091218A">
            <w:pPr>
              <w:pStyle w:val="Ttulo3"/>
              <w:spacing w:after="240"/>
              <w:jc w:val="both"/>
            </w:pPr>
            <w:r w:rsidRPr="001143A3">
              <w:rPr>
                <w:color w:val="auto"/>
              </w:rPr>
              <w:t>2. Opplysninger om den som gir innspill</w:t>
            </w:r>
          </w:p>
        </w:tc>
      </w:tr>
      <w:tr w:rsidR="003E11D8" w14:paraId="3B1C4A5C" w14:textId="77777777" w:rsidTr="0086697D">
        <w:tc>
          <w:tcPr>
            <w:tcW w:w="4077" w:type="dxa"/>
          </w:tcPr>
          <w:p w14:paraId="00040E2B" w14:textId="77777777" w:rsidR="003E11D8" w:rsidRDefault="005079D3" w:rsidP="0086697D">
            <w:r>
              <w:t xml:space="preserve">Navn </w:t>
            </w:r>
          </w:p>
        </w:tc>
        <w:tc>
          <w:tcPr>
            <w:tcW w:w="4678" w:type="dxa"/>
          </w:tcPr>
          <w:p w14:paraId="36A034F4" w14:textId="40ACA937" w:rsidR="008639F1" w:rsidRDefault="004A1BEE" w:rsidP="0086697D">
            <w:r w:rsidRPr="004A1BEE">
              <w:t>Eva Calvo Santiago</w:t>
            </w:r>
          </w:p>
        </w:tc>
      </w:tr>
      <w:tr w:rsidR="003E11D8" w14:paraId="09E926A0" w14:textId="77777777" w:rsidTr="0086697D">
        <w:tc>
          <w:tcPr>
            <w:tcW w:w="4077" w:type="dxa"/>
          </w:tcPr>
          <w:p w14:paraId="475D8B54" w14:textId="77777777" w:rsidR="003E11D8" w:rsidRDefault="003E11D8" w:rsidP="0086697D">
            <w:r>
              <w:t>Eventuell organisasjon/arbeidsplass</w:t>
            </w:r>
          </w:p>
        </w:tc>
        <w:tc>
          <w:tcPr>
            <w:tcW w:w="4678" w:type="dxa"/>
          </w:tcPr>
          <w:p w14:paraId="6AB70289" w14:textId="31E26525" w:rsidR="008639F1" w:rsidRDefault="00AC643C" w:rsidP="00AC643C">
            <w:r w:rsidRPr="00AC643C">
              <w:t>Rhythm Pharmaceuticals Netherlands B.V.</w:t>
            </w:r>
          </w:p>
        </w:tc>
      </w:tr>
      <w:tr w:rsidR="003E11D8" w14:paraId="1BB2B375" w14:textId="77777777" w:rsidTr="0086697D">
        <w:tc>
          <w:tcPr>
            <w:tcW w:w="4077" w:type="dxa"/>
          </w:tcPr>
          <w:p w14:paraId="507B8E55" w14:textId="77777777" w:rsidR="003E11D8" w:rsidRDefault="005079D3" w:rsidP="005079D3">
            <w:r>
              <w:t>Kontaktinformasjon</w:t>
            </w:r>
            <w:r w:rsidR="003E11D8">
              <w:t xml:space="preserve"> (e-post / telefon)</w:t>
            </w:r>
          </w:p>
        </w:tc>
        <w:tc>
          <w:tcPr>
            <w:tcW w:w="4678" w:type="dxa"/>
          </w:tcPr>
          <w:p w14:paraId="2F103449" w14:textId="71ECA928" w:rsidR="008639F1" w:rsidRDefault="00F5087C" w:rsidP="0086697D">
            <w:r w:rsidRPr="00F5087C">
              <w:t>ecalvo@rhythmtx.com</w:t>
            </w:r>
          </w:p>
        </w:tc>
      </w:tr>
    </w:tbl>
    <w:p w14:paraId="319B484D" w14:textId="77777777" w:rsidR="003E11D8" w:rsidRPr="00D1082E" w:rsidRDefault="003E11D8" w:rsidP="0091218A">
      <w:pPr>
        <w:pStyle w:val="Ttulo3"/>
        <w:spacing w:after="240" w:line="240" w:lineRule="auto"/>
        <w:jc w:val="both"/>
        <w:rPr>
          <w:color w:val="auto"/>
          <w:sz w:val="16"/>
          <w:szCs w:val="16"/>
        </w:rPr>
      </w:pPr>
    </w:p>
    <w:tbl>
      <w:tblPr>
        <w:tblStyle w:val="Tablaconcuadrcula"/>
        <w:tblW w:w="0" w:type="auto"/>
        <w:tblLook w:val="04A0" w:firstRow="1" w:lastRow="0" w:firstColumn="1" w:lastColumn="0" w:noHBand="0" w:noVBand="1"/>
      </w:tblPr>
      <w:tblGrid>
        <w:gridCol w:w="8784"/>
      </w:tblGrid>
      <w:tr w:rsidR="00C354DD" w:rsidRPr="0091218A" w14:paraId="5EFBD12F" w14:textId="77777777" w:rsidTr="00C354DD">
        <w:tc>
          <w:tcPr>
            <w:tcW w:w="8784" w:type="dxa"/>
          </w:tcPr>
          <w:p w14:paraId="2D317FAD" w14:textId="6DCA16D0" w:rsidR="00C354DD" w:rsidRPr="0091218A" w:rsidRDefault="00702941" w:rsidP="0091218A">
            <w:pPr>
              <w:pStyle w:val="Ttulo3"/>
              <w:spacing w:after="240"/>
              <w:jc w:val="both"/>
              <w:rPr>
                <w:color w:val="auto"/>
              </w:rPr>
            </w:pPr>
            <w:r w:rsidRPr="0091218A">
              <w:rPr>
                <w:color w:val="auto"/>
              </w:rPr>
              <w:t xml:space="preserve">3. </w:t>
            </w:r>
            <w:r w:rsidR="00C354DD" w:rsidRPr="0091218A">
              <w:rPr>
                <w:color w:val="auto"/>
              </w:rPr>
              <w:t>Oppsummert innspill til metoden (besvares av alle)</w:t>
            </w:r>
          </w:p>
        </w:tc>
      </w:tr>
      <w:tr w:rsidR="00C354DD" w:rsidRPr="00FC1A6C" w14:paraId="17D30855" w14:textId="77777777" w:rsidTr="00D1082E">
        <w:trPr>
          <w:trHeight w:val="512"/>
        </w:trPr>
        <w:tc>
          <w:tcPr>
            <w:tcW w:w="8784" w:type="dxa"/>
          </w:tcPr>
          <w:p w14:paraId="01F9FC81" w14:textId="19C296B9" w:rsidR="0048046B" w:rsidRPr="00283F6D" w:rsidRDefault="0048046B" w:rsidP="0024555F">
            <w:pPr>
              <w:jc w:val="both"/>
              <w:rPr>
                <w:lang w:val="en-US"/>
              </w:rPr>
            </w:pPr>
            <w:r w:rsidRPr="0048046B">
              <w:rPr>
                <w:lang w:val="en-US"/>
              </w:rPr>
              <w:t>In reference to the indication of Setmelanotide (Imcivree), we kindly request a modification to the order to only include its use and reimbursement request for the treatment of obesity and the control of hunger associated with genetically confirmed Bardet-Biedl syndrome (BBS) in adults and children 6 years of age and above.</w:t>
            </w:r>
            <w:r w:rsidR="00283F6D">
              <w:rPr>
                <w:lang w:val="en-US"/>
              </w:rPr>
              <w:t xml:space="preserve"> </w:t>
            </w:r>
            <w:r w:rsidR="00283F6D" w:rsidRPr="00283F6D">
              <w:rPr>
                <w:lang w:val="en-US"/>
              </w:rPr>
              <w:t>Below we specify the indication we would like to change written in Norwegian:</w:t>
            </w:r>
          </w:p>
          <w:p w14:paraId="22C96A28" w14:textId="77777777" w:rsidR="00283F6D" w:rsidRPr="00283F6D" w:rsidRDefault="00283F6D" w:rsidP="00283F6D">
            <w:pPr>
              <w:rPr>
                <w:rFonts w:ascii="Calibri" w:eastAsia="Calibri" w:hAnsi="Calibri" w:cs="Calibri"/>
              </w:rPr>
            </w:pPr>
            <w:r w:rsidRPr="00283F6D">
              <w:rPr>
                <w:rFonts w:ascii="Calibri" w:eastAsia="Calibri" w:hAnsi="Calibri" w:cs="Calibri"/>
              </w:rPr>
              <w:t>IMCIVREE er indisert for behandling av fedme og kontroll av sult assosiert med genetisk bekreftet Bardet-Biedl syndrom (BBS), til voksne og barn fra 6 år og oppover.</w:t>
            </w:r>
          </w:p>
          <w:p w14:paraId="0D242162" w14:textId="77777777" w:rsidR="00283F6D" w:rsidRPr="00283F6D" w:rsidRDefault="00283F6D" w:rsidP="0024555F">
            <w:pPr>
              <w:jc w:val="both"/>
            </w:pPr>
          </w:p>
          <w:p w14:paraId="6E5890F7" w14:textId="77777777" w:rsidR="0048046B" w:rsidRPr="0048046B" w:rsidRDefault="0048046B" w:rsidP="0024555F">
            <w:pPr>
              <w:jc w:val="both"/>
              <w:rPr>
                <w:lang w:val="en-US"/>
              </w:rPr>
            </w:pPr>
            <w:r w:rsidRPr="0048046B">
              <w:rPr>
                <w:lang w:val="en-US"/>
              </w:rPr>
              <w:t>In addition, it is important to note that for the indication of Alström syndrome (AS), we did not seek market authorization from the European Medicines Agency (EMA).</w:t>
            </w:r>
          </w:p>
          <w:p w14:paraId="56BE4519" w14:textId="77777777" w:rsidR="0048046B" w:rsidRPr="0048046B" w:rsidRDefault="0048046B" w:rsidP="0024555F">
            <w:pPr>
              <w:jc w:val="both"/>
              <w:rPr>
                <w:lang w:val="en-US"/>
              </w:rPr>
            </w:pPr>
            <w:r w:rsidRPr="0048046B">
              <w:rPr>
                <w:lang w:val="en-US"/>
              </w:rPr>
              <w:lastRenderedPageBreak/>
              <w:t>The expected prevalence for the first indication for the treatment of obesity and the control of hunger associated with genetically confirmed loss of function of biallelic proopiomelanocortin (POMC), including PCSK1 deficiency or biallelic leptin receptor (LEPR) deficiency, is very low. Specifically, the prevalence related to the LEPR is 1.34 per million people</w:t>
            </w:r>
            <w:r w:rsidRPr="0048046B">
              <w:rPr>
                <w:vertAlign w:val="superscript"/>
                <w:lang w:val="en-US"/>
              </w:rPr>
              <w:t>1</w:t>
            </w:r>
            <w:r w:rsidRPr="0048046B">
              <w:rPr>
                <w:lang w:val="en-US"/>
              </w:rPr>
              <w:t>, and for POMC/PCSK1 deficiencies, fewer than 50 cases have been described worldwide</w:t>
            </w:r>
            <w:r w:rsidRPr="0048046B">
              <w:rPr>
                <w:vertAlign w:val="superscript"/>
                <w:lang w:val="en-US"/>
              </w:rPr>
              <w:t>2</w:t>
            </w:r>
            <w:r w:rsidRPr="0048046B">
              <w:rPr>
                <w:lang w:val="en-US"/>
              </w:rPr>
              <w:t>.</w:t>
            </w:r>
          </w:p>
          <w:p w14:paraId="5C6DBA1B" w14:textId="77777777" w:rsidR="0048046B" w:rsidRDefault="0048046B" w:rsidP="0024555F">
            <w:pPr>
              <w:jc w:val="both"/>
              <w:rPr>
                <w:lang w:val="en-US"/>
              </w:rPr>
            </w:pPr>
            <w:r w:rsidRPr="0048046B">
              <w:rPr>
                <w:lang w:val="en-US"/>
              </w:rPr>
              <w:t>These figures highlight the extremely limited patient population for this indication, thus reinforcing our focused reimbursement request for BBS. Furthermore, it is important to mention that we have not identified any patients for the first indication in Norway. Our initially submitted application reflects this approach and is designed to meet the specific needs associated with BBS.</w:t>
            </w:r>
          </w:p>
          <w:p w14:paraId="7BE39560" w14:textId="77777777" w:rsidR="000E1623" w:rsidRDefault="000E1623" w:rsidP="000E1623">
            <w:pPr>
              <w:jc w:val="both"/>
              <w:rPr>
                <w:lang w:val="en-US"/>
              </w:rPr>
            </w:pPr>
          </w:p>
          <w:p w14:paraId="33BDEA52" w14:textId="5E980F6D" w:rsidR="008639F1" w:rsidRPr="00283F6D" w:rsidRDefault="001F190A" w:rsidP="000E1623">
            <w:pPr>
              <w:jc w:val="both"/>
              <w:rPr>
                <w:lang w:val="en-US"/>
              </w:rPr>
            </w:pPr>
            <w:r>
              <w:rPr>
                <w:lang w:val="en-US"/>
              </w:rPr>
              <w:t>R</w:t>
            </w:r>
            <w:r w:rsidRPr="001F190A">
              <w:rPr>
                <w:lang w:val="en-US"/>
              </w:rPr>
              <w:t>eferences</w:t>
            </w:r>
            <w:r w:rsidR="000E1623">
              <w:rPr>
                <w:lang w:val="en-US"/>
              </w:rPr>
              <w:t xml:space="preserve">: </w:t>
            </w:r>
            <w:r w:rsidR="0048046B" w:rsidRPr="00283F6D">
              <w:rPr>
                <w:rFonts w:ascii="Calibri" w:eastAsia="Calibri" w:hAnsi="Calibri" w:cs="Times New Roman"/>
                <w:lang w:val="en-US"/>
              </w:rPr>
              <w:t>1.  Kleinendorst L, et al., Eur J Endocrinol. 2020;182(1):47–56. 2. Malhotra S, et al. J Pediatr Genet. 2021;10(3):194–204.</w:t>
            </w:r>
          </w:p>
        </w:tc>
      </w:tr>
    </w:tbl>
    <w:p w14:paraId="44BA2640" w14:textId="77777777" w:rsidR="00D53539" w:rsidRPr="00283F6D" w:rsidRDefault="00D1082E" w:rsidP="003E11D8">
      <w:pPr>
        <w:rPr>
          <w:b/>
          <w:lang w:val="en-US"/>
        </w:rPr>
      </w:pPr>
      <w:r w:rsidRPr="00283F6D">
        <w:rPr>
          <w:b/>
          <w:lang w:val="en-US"/>
        </w:rPr>
        <w:lastRenderedPageBreak/>
        <w:br/>
      </w:r>
    </w:p>
    <w:p w14:paraId="37F83A09" w14:textId="23799B8B" w:rsidR="00C354DD" w:rsidRDefault="00C354DD" w:rsidP="003E11D8">
      <w:pPr>
        <w:rPr>
          <w:b/>
        </w:rPr>
      </w:pPr>
      <w:r w:rsidRPr="00C354DD">
        <w:rPr>
          <w:b/>
        </w:rPr>
        <w:t>Nærmere informasjon om metoden</w:t>
      </w:r>
      <w:r w:rsidR="002879D8">
        <w:rPr>
          <w:b/>
        </w:rPr>
        <w:t xml:space="preserve"> og innspill til PICO</w:t>
      </w:r>
      <w:r w:rsidR="00702941">
        <w:rPr>
          <w:b/>
        </w:rPr>
        <w:t>*</w:t>
      </w:r>
    </w:p>
    <w:p w14:paraId="0B50EE81" w14:textId="4B71869E" w:rsidR="00B86B26" w:rsidRPr="00B86B26" w:rsidRDefault="00B86B26" w:rsidP="003E11D8">
      <w:pPr>
        <w:rPr>
          <w:sz w:val="16"/>
          <w:szCs w:val="16"/>
        </w:rPr>
      </w:pPr>
      <w:r w:rsidRPr="00D1082E">
        <w:rPr>
          <w:sz w:val="16"/>
          <w:szCs w:val="16"/>
        </w:rPr>
        <w:t>*PICO er et verktøy for å formulere presise problemstillinger i metodevurderingsarbeid. PICO er en forkortelse for Population/Problem – Intervention – Comparison – Outcome. PICO brukes til å presisere hvilken populasjon/problem som skal studeres, hvilke(t) tiltak (metode/behandling) som skal vurderes, hvilket tiltak</w:t>
      </w:r>
      <w:r w:rsidRPr="00D1082E">
        <w:rPr>
          <w:strike/>
          <w:sz w:val="16"/>
          <w:szCs w:val="16"/>
        </w:rPr>
        <w:t xml:space="preserve"> </w:t>
      </w:r>
      <w:r w:rsidRPr="00D1082E">
        <w:rPr>
          <w:sz w:val="16"/>
          <w:szCs w:val="16"/>
        </w:rPr>
        <w:t xml:space="preserve">det er naturlig å sammenligne med, og hvilke utfall/endepunkter det </w:t>
      </w:r>
      <w:r w:rsidRPr="00D1082E">
        <w:rPr>
          <w:strike/>
          <w:sz w:val="16"/>
          <w:szCs w:val="16"/>
        </w:rPr>
        <w:t>å</w:t>
      </w:r>
      <w:r w:rsidRPr="00D1082E">
        <w:rPr>
          <w:sz w:val="16"/>
          <w:szCs w:val="16"/>
        </w:rPr>
        <w:t xml:space="preserve"> er relevant å måle/vurdere. PICO er viktig for planlegging og gjennomføring av en metodevurdering.</w:t>
      </w:r>
    </w:p>
    <w:tbl>
      <w:tblPr>
        <w:tblStyle w:val="Tablaconcuadrcula"/>
        <w:tblW w:w="0" w:type="auto"/>
        <w:tblLook w:val="04A0" w:firstRow="1" w:lastRow="0" w:firstColumn="1" w:lastColumn="0" w:noHBand="0" w:noVBand="1"/>
      </w:tblPr>
      <w:tblGrid>
        <w:gridCol w:w="8784"/>
      </w:tblGrid>
      <w:tr w:rsidR="003E11D8" w14:paraId="04D0DCDE" w14:textId="77777777" w:rsidTr="002B3123">
        <w:tc>
          <w:tcPr>
            <w:tcW w:w="8784" w:type="dxa"/>
          </w:tcPr>
          <w:p w14:paraId="48D74076" w14:textId="2223CAC0" w:rsidR="003E11D8" w:rsidRDefault="00702941" w:rsidP="00D1082E">
            <w:pPr>
              <w:pStyle w:val="Ttulo3"/>
              <w:spacing w:after="240"/>
              <w:jc w:val="both"/>
            </w:pPr>
            <w:r w:rsidRPr="0091218A">
              <w:rPr>
                <w:color w:val="auto"/>
              </w:rPr>
              <w:t>4</w:t>
            </w:r>
            <w:r w:rsidR="00CE205A" w:rsidRPr="0091218A">
              <w:rPr>
                <w:color w:val="auto"/>
              </w:rPr>
              <w:t>. Kjenner du til</w:t>
            </w:r>
            <w:r w:rsidR="003E11D8" w:rsidRPr="0091218A">
              <w:rPr>
                <w:color w:val="auto"/>
              </w:rPr>
              <w:t xml:space="preserve"> </w:t>
            </w:r>
            <w:r w:rsidR="004C5BF6" w:rsidRPr="0091218A">
              <w:rPr>
                <w:color w:val="auto"/>
              </w:rPr>
              <w:t xml:space="preserve">om </w:t>
            </w:r>
            <w:r w:rsidR="003E11D8" w:rsidRPr="0091218A">
              <w:rPr>
                <w:color w:val="auto"/>
              </w:rPr>
              <w:t>metoden</w:t>
            </w:r>
            <w:r w:rsidR="00CE205A" w:rsidRPr="0091218A">
              <w:rPr>
                <w:color w:val="auto"/>
              </w:rPr>
              <w:t xml:space="preserve"> er i bruk</w:t>
            </w:r>
            <w:r w:rsidR="003E11D8" w:rsidRPr="0091218A">
              <w:rPr>
                <w:color w:val="auto"/>
              </w:rPr>
              <w:t xml:space="preserve"> i Norge i dag?</w:t>
            </w:r>
            <w:r w:rsidR="003E11D8" w:rsidRPr="001143A3">
              <w:t xml:space="preserve"> </w:t>
            </w:r>
          </w:p>
        </w:tc>
      </w:tr>
      <w:tr w:rsidR="003E11D8" w14:paraId="6FAB4BB9" w14:textId="77777777" w:rsidTr="002B3123">
        <w:trPr>
          <w:trHeight w:val="859"/>
        </w:trPr>
        <w:tc>
          <w:tcPr>
            <w:tcW w:w="8784" w:type="dxa"/>
          </w:tcPr>
          <w:p w14:paraId="5BB5D6A3" w14:textId="73F17EC3" w:rsidR="003E11D8" w:rsidRPr="00B71AC3" w:rsidRDefault="005079D3" w:rsidP="0086697D">
            <w:r>
              <w:t>Er</w:t>
            </w:r>
            <w:r w:rsidR="003E11D8">
              <w:t xml:space="preserve"> </w:t>
            </w:r>
            <w:r>
              <w:t xml:space="preserve">metoden </w:t>
            </w:r>
            <w:r w:rsidR="003E11D8">
              <w:t>i bruk</w:t>
            </w:r>
            <w:r>
              <w:t xml:space="preserve"> </w:t>
            </w:r>
            <w:r w:rsidR="004C5BF6">
              <w:t xml:space="preserve">utenom kliniske studier </w:t>
            </w:r>
            <w:r>
              <w:t>i dag</w:t>
            </w:r>
            <w:r w:rsidR="003E11D8">
              <w:t>:</w:t>
            </w:r>
            <w:r w:rsidR="00B71AC3" w:rsidRPr="00B71AC3">
              <w:rPr>
                <w:i/>
                <w:iCs/>
                <w:color w:val="FF0000"/>
              </w:rPr>
              <w:t xml:space="preserve"> </w:t>
            </w:r>
            <w:r w:rsidR="00B71AC3" w:rsidRPr="00B71AC3">
              <w:rPr>
                <w:i/>
                <w:iCs/>
              </w:rPr>
              <w:t>Not applicable</w:t>
            </w:r>
          </w:p>
          <w:p w14:paraId="69F80893" w14:textId="3E148BC2" w:rsidR="003E11D8" w:rsidRPr="00B71AC3" w:rsidRDefault="005079D3" w:rsidP="0086697D">
            <w:r>
              <w:t>Fra hvilket tidspunkt har den</w:t>
            </w:r>
            <w:r w:rsidR="003E11D8">
              <w:t xml:space="preserve"> vært i bruk:</w:t>
            </w:r>
            <w:r w:rsidR="00B71AC3" w:rsidRPr="00B71AC3">
              <w:rPr>
                <w:i/>
                <w:iCs/>
                <w:color w:val="FF0000"/>
              </w:rPr>
              <w:t xml:space="preserve"> </w:t>
            </w:r>
            <w:r w:rsidR="00B71AC3" w:rsidRPr="00B71AC3">
              <w:rPr>
                <w:i/>
                <w:iCs/>
              </w:rPr>
              <w:t>Not applicable</w:t>
            </w:r>
          </w:p>
          <w:p w14:paraId="6B6DD5AD" w14:textId="7A742AD6" w:rsidR="003E11D8" w:rsidRDefault="00C81243" w:rsidP="0086697D">
            <w:r>
              <w:t>Hvor er eventuelt metoden</w:t>
            </w:r>
            <w:r w:rsidR="005079D3">
              <w:t xml:space="preserve"> i bruk:</w:t>
            </w:r>
            <w:r w:rsidR="00B71AC3" w:rsidRPr="00B71AC3">
              <w:rPr>
                <w:i/>
                <w:iCs/>
              </w:rPr>
              <w:t xml:space="preserve"> Not applicable</w:t>
            </w:r>
          </w:p>
        </w:tc>
      </w:tr>
    </w:tbl>
    <w:p w14:paraId="2CEEA5E5" w14:textId="77777777" w:rsidR="00D53539" w:rsidRPr="00D53539" w:rsidRDefault="00D53539" w:rsidP="003E11D8">
      <w:pPr>
        <w:rPr>
          <w:sz w:val="16"/>
          <w:szCs w:val="16"/>
        </w:rPr>
      </w:pPr>
    </w:p>
    <w:tbl>
      <w:tblPr>
        <w:tblStyle w:val="Tablaconcuadrcula"/>
        <w:tblW w:w="0" w:type="auto"/>
        <w:tblLook w:val="04A0" w:firstRow="1" w:lastRow="0" w:firstColumn="1" w:lastColumn="0" w:noHBand="0" w:noVBand="1"/>
      </w:tblPr>
      <w:tblGrid>
        <w:gridCol w:w="8613"/>
      </w:tblGrid>
      <w:tr w:rsidR="00643E8D" w14:paraId="63929A32" w14:textId="77777777" w:rsidTr="00643E8D">
        <w:tc>
          <w:tcPr>
            <w:tcW w:w="8613" w:type="dxa"/>
          </w:tcPr>
          <w:p w14:paraId="08E5664F" w14:textId="172517FB" w:rsidR="00643E8D" w:rsidRDefault="00702941" w:rsidP="0091218A">
            <w:pPr>
              <w:pStyle w:val="Ttulo3"/>
              <w:spacing w:after="240"/>
              <w:jc w:val="both"/>
            </w:pPr>
            <w:r>
              <w:rPr>
                <w:color w:val="auto"/>
              </w:rPr>
              <w:t>5</w:t>
            </w:r>
            <w:r w:rsidR="00643E8D" w:rsidRPr="001143A3">
              <w:rPr>
                <w:color w:val="auto"/>
              </w:rPr>
              <w:t xml:space="preserve">. </w:t>
            </w:r>
            <w:r>
              <w:rPr>
                <w:color w:val="auto"/>
              </w:rPr>
              <w:t>Hvilken pasientgruppe</w:t>
            </w:r>
            <w:r w:rsidR="00643E8D">
              <w:rPr>
                <w:color w:val="auto"/>
              </w:rPr>
              <w:t xml:space="preserve"> i den </w:t>
            </w:r>
            <w:r w:rsidR="00643E8D" w:rsidRPr="001143A3">
              <w:rPr>
                <w:color w:val="auto"/>
              </w:rPr>
              <w:t>norske spesialisthelsetjenesten</w:t>
            </w:r>
            <w:r w:rsidR="00643E8D">
              <w:rPr>
                <w:color w:val="auto"/>
              </w:rPr>
              <w:t xml:space="preserve"> er metoden aktuell for</w:t>
            </w:r>
            <w:r w:rsidR="00643E8D" w:rsidRPr="001143A3">
              <w:rPr>
                <w:color w:val="auto"/>
              </w:rPr>
              <w:t>?</w:t>
            </w:r>
            <w:r w:rsidR="00643E8D">
              <w:rPr>
                <w:color w:val="auto"/>
              </w:rPr>
              <w:t xml:space="preserve"> (</w:t>
            </w:r>
            <w:r w:rsidR="00643E8D" w:rsidRPr="00885EFB">
              <w:rPr>
                <w:color w:val="auto"/>
                <w:u w:val="single"/>
              </w:rPr>
              <w:t>P</w:t>
            </w:r>
            <w:r w:rsidR="00643E8D">
              <w:rPr>
                <w:color w:val="auto"/>
              </w:rPr>
              <w:t>ICO)</w:t>
            </w:r>
          </w:p>
        </w:tc>
      </w:tr>
      <w:tr w:rsidR="00643E8D" w:rsidRPr="00FC1A6C" w14:paraId="3110D1F4" w14:textId="77777777" w:rsidTr="00643E8D">
        <w:trPr>
          <w:trHeight w:val="501"/>
        </w:trPr>
        <w:tc>
          <w:tcPr>
            <w:tcW w:w="8613" w:type="dxa"/>
          </w:tcPr>
          <w:p w14:paraId="4A476C41" w14:textId="6EF200D2" w:rsidR="00643E8D" w:rsidRPr="00E440DC" w:rsidRDefault="00E10066" w:rsidP="00E440DC">
            <w:pPr>
              <w:rPr>
                <w:lang w:val="en-US"/>
              </w:rPr>
            </w:pPr>
            <w:r w:rsidRPr="00E440DC">
              <w:rPr>
                <w:lang w:val="en-US"/>
              </w:rPr>
              <w:t>B</w:t>
            </w:r>
            <w:r w:rsidR="00643E8D" w:rsidRPr="00E440DC">
              <w:rPr>
                <w:lang w:val="en-US"/>
              </w:rPr>
              <w:t>eskriv kortfattet:</w:t>
            </w:r>
            <w:r w:rsidR="00E440DC" w:rsidRPr="00E977C5">
              <w:rPr>
                <w:lang w:val="en-US"/>
              </w:rPr>
              <w:t xml:space="preserve"> The relevant population for Imcivree® is focused on the treatment of obesity </w:t>
            </w:r>
            <w:r w:rsidR="00E440DC" w:rsidRPr="0035406E">
              <w:rPr>
                <w:lang w:val="en-US"/>
              </w:rPr>
              <w:t xml:space="preserve">and the control of hunger associated with genetically confirmed </w:t>
            </w:r>
            <w:r w:rsidR="00E440DC" w:rsidRPr="00F57E3D">
              <w:rPr>
                <w:lang w:val="en-US"/>
              </w:rPr>
              <w:t>Bardet-Biedl Syndrome (BBS)</w:t>
            </w:r>
            <w:r w:rsidR="00E440DC">
              <w:rPr>
                <w:lang w:val="en-US"/>
              </w:rPr>
              <w:t xml:space="preserve"> </w:t>
            </w:r>
            <w:r w:rsidR="00E440DC" w:rsidRPr="0035406E">
              <w:rPr>
                <w:lang w:val="en-US"/>
              </w:rPr>
              <w:t>in adults and children 6 years of age and above</w:t>
            </w:r>
            <w:r w:rsidR="00E440DC" w:rsidRPr="00E977C5">
              <w:rPr>
                <w:lang w:val="en-US"/>
              </w:rPr>
              <w:t>. This is narrower than the order</w:t>
            </w:r>
            <w:r w:rsidR="00E440DC">
              <w:rPr>
                <w:lang w:val="en-US"/>
              </w:rPr>
              <w:t xml:space="preserve"> and </w:t>
            </w:r>
            <w:r w:rsidR="00E440DC" w:rsidRPr="00E31EBE">
              <w:rPr>
                <w:lang w:val="en-US"/>
              </w:rPr>
              <w:t xml:space="preserve">marketing </w:t>
            </w:r>
            <w:r w:rsidR="00E440DC">
              <w:rPr>
                <w:lang w:val="en-US"/>
              </w:rPr>
              <w:t xml:space="preserve">authorization </w:t>
            </w:r>
            <w:r w:rsidR="00E440DC" w:rsidRPr="00E31EBE">
              <w:rPr>
                <w:lang w:val="en-US"/>
              </w:rPr>
              <w:t>because this population reflects where Imcivree® provides the most clinical benefit and where the product is likely to be used in Norway.</w:t>
            </w:r>
          </w:p>
        </w:tc>
      </w:tr>
    </w:tbl>
    <w:p w14:paraId="4438F0FD" w14:textId="77777777" w:rsidR="00702941" w:rsidRPr="00E440DC" w:rsidRDefault="00702941">
      <w:pPr>
        <w:rPr>
          <w:lang w:val="en-US"/>
        </w:rPr>
      </w:pPr>
    </w:p>
    <w:tbl>
      <w:tblPr>
        <w:tblStyle w:val="Tablaconcuadrcula"/>
        <w:tblW w:w="0" w:type="auto"/>
        <w:tblLook w:val="04A0" w:firstRow="1" w:lastRow="0" w:firstColumn="1" w:lastColumn="0" w:noHBand="0" w:noVBand="1"/>
      </w:tblPr>
      <w:tblGrid>
        <w:gridCol w:w="8613"/>
      </w:tblGrid>
      <w:tr w:rsidR="003E11D8" w14:paraId="63FC1370" w14:textId="77777777" w:rsidTr="0086697D">
        <w:tc>
          <w:tcPr>
            <w:tcW w:w="8613" w:type="dxa"/>
          </w:tcPr>
          <w:p w14:paraId="1E209B8C" w14:textId="0DC26343" w:rsidR="003E11D8" w:rsidRDefault="00702941" w:rsidP="0091218A">
            <w:pPr>
              <w:pStyle w:val="Ttulo3"/>
              <w:spacing w:after="240"/>
              <w:jc w:val="both"/>
            </w:pPr>
            <w:r>
              <w:rPr>
                <w:color w:val="auto"/>
              </w:rPr>
              <w:t>6</w:t>
            </w:r>
            <w:r w:rsidR="00643E8D">
              <w:rPr>
                <w:color w:val="auto"/>
              </w:rPr>
              <w:t>.</w:t>
            </w:r>
            <w:r>
              <w:rPr>
                <w:color w:val="auto"/>
              </w:rPr>
              <w:t xml:space="preserve"> Er du </w:t>
            </w:r>
            <w:r w:rsidR="003E11D8" w:rsidRPr="001143A3">
              <w:rPr>
                <w:color w:val="auto"/>
              </w:rPr>
              <w:t>kjent med behandlingsalternativer til</w:t>
            </w:r>
            <w:r w:rsidR="009C40CB">
              <w:rPr>
                <w:color w:val="auto"/>
              </w:rPr>
              <w:t xml:space="preserve"> denne</w:t>
            </w:r>
            <w:r w:rsidR="003E11D8" w:rsidRPr="001143A3">
              <w:rPr>
                <w:color w:val="auto"/>
              </w:rPr>
              <w:t xml:space="preserve"> metoden </w:t>
            </w:r>
            <w:r w:rsidR="00C354DD">
              <w:rPr>
                <w:color w:val="auto"/>
              </w:rPr>
              <w:t>og hvordan disse fungerer</w:t>
            </w:r>
            <w:r w:rsidR="009C40CB">
              <w:rPr>
                <w:color w:val="auto"/>
              </w:rPr>
              <w:t xml:space="preserve"> for pasientgruppen</w:t>
            </w:r>
            <w:r>
              <w:rPr>
                <w:color w:val="auto"/>
              </w:rPr>
              <w:t xml:space="preserve"> i dag</w:t>
            </w:r>
            <w:r w:rsidR="009C40CB">
              <w:rPr>
                <w:color w:val="auto"/>
              </w:rPr>
              <w:t>?</w:t>
            </w:r>
            <w:r w:rsidR="0025054C">
              <w:rPr>
                <w:color w:val="auto"/>
              </w:rPr>
              <w:t xml:space="preserve"> (</w:t>
            </w:r>
            <w:r w:rsidR="0025054C" w:rsidRPr="002879D8">
              <w:rPr>
                <w:color w:val="auto"/>
              </w:rPr>
              <w:t>PI</w:t>
            </w:r>
            <w:r w:rsidR="0025054C" w:rsidRPr="008B4F91">
              <w:rPr>
                <w:color w:val="auto"/>
                <w:u w:val="single"/>
              </w:rPr>
              <w:t>C</w:t>
            </w:r>
            <w:r w:rsidR="0025054C" w:rsidRPr="002879D8">
              <w:rPr>
                <w:color w:val="auto"/>
              </w:rPr>
              <w:t>O</w:t>
            </w:r>
            <w:r w:rsidR="0025054C">
              <w:rPr>
                <w:color w:val="auto"/>
              </w:rPr>
              <w:t>)</w:t>
            </w:r>
          </w:p>
        </w:tc>
      </w:tr>
      <w:tr w:rsidR="003E11D8" w14:paraId="2D13E9C4" w14:textId="77777777" w:rsidTr="00643E8D">
        <w:trPr>
          <w:trHeight w:val="406"/>
        </w:trPr>
        <w:tc>
          <w:tcPr>
            <w:tcW w:w="8613" w:type="dxa"/>
          </w:tcPr>
          <w:p w14:paraId="6DE97063" w14:textId="4FC6CFAA" w:rsidR="003F307A" w:rsidRDefault="00E10066" w:rsidP="003F307A">
            <w:pPr>
              <w:rPr>
                <w:lang w:val="en-US"/>
              </w:rPr>
            </w:pPr>
            <w:r w:rsidRPr="003F307A">
              <w:rPr>
                <w:lang w:val="en-US"/>
              </w:rPr>
              <w:t>B</w:t>
            </w:r>
            <w:r w:rsidR="003E11D8" w:rsidRPr="003F307A">
              <w:rPr>
                <w:lang w:val="en-US"/>
              </w:rPr>
              <w:t>eskriv kortfattet:</w:t>
            </w:r>
            <w:r w:rsidR="003F307A" w:rsidRPr="003F307A">
              <w:rPr>
                <w:lang w:val="en-US"/>
              </w:rPr>
              <w:t xml:space="preserve"> No drug therapy is currently approved for the management of hyperphagia, and obesity associated with BBS.  In Norway, the current SoC lifestyle modification by changing diet habits and increasing physical activity</w:t>
            </w:r>
            <w:r w:rsidR="003F307A" w:rsidRPr="003F307A">
              <w:rPr>
                <w:vertAlign w:val="superscript"/>
                <w:lang w:val="en-US"/>
              </w:rPr>
              <w:t>3</w:t>
            </w:r>
            <w:r w:rsidR="003F307A" w:rsidRPr="003F307A">
              <w:rPr>
                <w:lang w:val="en-US"/>
              </w:rPr>
              <w:t>. Bariatric surgery is not recommended for rare genetic disease of obesity and does not address the genetic impairment and resulting insatiable hunger. Setmelanotide is not expected to replace diet and exercise advice for the treatment of obese patients with BBS, rather it is expected to improve the impact of these interventions.</w:t>
            </w:r>
          </w:p>
          <w:p w14:paraId="1F020AB2" w14:textId="77777777" w:rsidR="001F190A" w:rsidRPr="003F307A" w:rsidRDefault="001F190A" w:rsidP="003F307A">
            <w:pPr>
              <w:rPr>
                <w:lang w:val="en-US"/>
              </w:rPr>
            </w:pPr>
          </w:p>
          <w:p w14:paraId="4AD6CA18" w14:textId="731A8DB6" w:rsidR="0091218A" w:rsidRDefault="001F190A" w:rsidP="001F190A">
            <w:r w:rsidRPr="001F190A">
              <w:lastRenderedPageBreak/>
              <w:t>Reference</w:t>
            </w:r>
            <w:r>
              <w:t>s</w:t>
            </w:r>
            <w:r w:rsidR="003F307A" w:rsidRPr="003F307A">
              <w:t>:</w:t>
            </w:r>
            <w:r>
              <w:t xml:space="preserve"> </w:t>
            </w:r>
            <w:r w:rsidR="003F307A" w:rsidRPr="003F307A">
              <w:t>3.  OUS, Anbefalinger for utredning og oppfølging av personer med Bardet-Biedl syndrom (BBS). Oslo universitetssykehus. Senter for sjeldne diagnoser. 2012.</w:t>
            </w:r>
          </w:p>
        </w:tc>
      </w:tr>
    </w:tbl>
    <w:p w14:paraId="70F4CB22" w14:textId="0A7470A3" w:rsidR="00C354DD" w:rsidRDefault="00C354DD"/>
    <w:tbl>
      <w:tblPr>
        <w:tblStyle w:val="Tablaconcuadrcula"/>
        <w:tblW w:w="0" w:type="auto"/>
        <w:tblLook w:val="04A0" w:firstRow="1" w:lastRow="0" w:firstColumn="1" w:lastColumn="0" w:noHBand="0" w:noVBand="1"/>
      </w:tblPr>
      <w:tblGrid>
        <w:gridCol w:w="8613"/>
      </w:tblGrid>
      <w:tr w:rsidR="0025054C" w14:paraId="12B87190" w14:textId="77777777" w:rsidTr="0025054C">
        <w:tc>
          <w:tcPr>
            <w:tcW w:w="8613" w:type="dxa"/>
          </w:tcPr>
          <w:p w14:paraId="3508191E" w14:textId="4ED6C988" w:rsidR="008B4F91" w:rsidRPr="002B3123" w:rsidRDefault="00B17578" w:rsidP="002B3123">
            <w:pPr>
              <w:pStyle w:val="Ttulo3"/>
              <w:spacing w:after="240"/>
              <w:rPr>
                <w:color w:val="auto"/>
              </w:rPr>
            </w:pPr>
            <w:r>
              <w:rPr>
                <w:color w:val="auto"/>
              </w:rPr>
              <w:t>7</w:t>
            </w:r>
            <w:r w:rsidR="0025054C" w:rsidRPr="001143A3">
              <w:rPr>
                <w:color w:val="auto"/>
              </w:rPr>
              <w:t xml:space="preserve">. </w:t>
            </w:r>
            <w:r w:rsidR="0025054C">
              <w:rPr>
                <w:color w:val="auto"/>
              </w:rPr>
              <w:t>Har du innspill til hva som vil være viktig for</w:t>
            </w:r>
            <w:r w:rsidR="00643E8D">
              <w:rPr>
                <w:color w:val="auto"/>
              </w:rPr>
              <w:t xml:space="preserve"> pasienter som er aktuelle for behandling med metoden?</w:t>
            </w:r>
            <w:r w:rsidR="0025054C">
              <w:rPr>
                <w:color w:val="auto"/>
              </w:rPr>
              <w:t xml:space="preserve"> (</w:t>
            </w:r>
            <w:r w:rsidR="0025054C" w:rsidRPr="008B4F91">
              <w:rPr>
                <w:color w:val="auto"/>
              </w:rPr>
              <w:t>PIC</w:t>
            </w:r>
            <w:r w:rsidR="0025054C" w:rsidRPr="008B4F91">
              <w:rPr>
                <w:color w:val="auto"/>
                <w:u w:val="single"/>
              </w:rPr>
              <w:t>O</w:t>
            </w:r>
            <w:r w:rsidR="0025054C" w:rsidRPr="008B4F91">
              <w:rPr>
                <w:color w:val="auto"/>
              </w:rPr>
              <w:t>)</w:t>
            </w:r>
          </w:p>
        </w:tc>
      </w:tr>
      <w:tr w:rsidR="0025054C" w:rsidRPr="00FC1A6C" w14:paraId="2285AD35" w14:textId="77777777" w:rsidTr="0025054C">
        <w:trPr>
          <w:trHeight w:val="501"/>
        </w:trPr>
        <w:tc>
          <w:tcPr>
            <w:tcW w:w="8613" w:type="dxa"/>
          </w:tcPr>
          <w:p w14:paraId="348D381B" w14:textId="77777777" w:rsidR="008B4F91" w:rsidRPr="00CD03C0" w:rsidRDefault="002B3123" w:rsidP="00643E8D">
            <w:pPr>
              <w:rPr>
                <w:lang w:val="en-US"/>
              </w:rPr>
            </w:pPr>
            <w:r>
              <w:t xml:space="preserve">Hva kan oppfattes som en fordel for pasienter og brukere med denne metoden sammenlignet med aktuelle alternativer? Hvilke endepunkter/resultater av behandlingen er det aktuelt å måle? </w:t>
            </w:r>
            <w:r w:rsidR="008B4F91" w:rsidRPr="00CD03C0">
              <w:rPr>
                <w:lang w:val="en-US"/>
              </w:rPr>
              <w:t>Beskriv kortfattet:</w:t>
            </w:r>
          </w:p>
          <w:p w14:paraId="26C84FA5" w14:textId="77777777" w:rsidR="00CD03C0" w:rsidRPr="00CD03C0" w:rsidRDefault="00CD03C0" w:rsidP="00CD03C0">
            <w:pPr>
              <w:rPr>
                <w:lang w:val="en-US"/>
              </w:rPr>
            </w:pPr>
            <w:r w:rsidRPr="00CD03C0">
              <w:rPr>
                <w:lang w:val="en-US"/>
              </w:rPr>
              <w:t>No therapy normalizing satiety signals is currently available in Norway. Whilst diet and exercise advice can be effective in the short-term weight management, it does not address the underlying mechanism of impaired MC4R pathway signaling and the resulting severe hyperphagia that drives the patient to overeat.</w:t>
            </w:r>
          </w:p>
          <w:p w14:paraId="3D37D8D1" w14:textId="6DA44701" w:rsidR="002B3123" w:rsidRPr="00CD03C0" w:rsidRDefault="00CD03C0" w:rsidP="00CD03C0">
            <w:pPr>
              <w:rPr>
                <w:lang w:val="en-US"/>
              </w:rPr>
            </w:pPr>
            <w:r w:rsidRPr="00CD03C0">
              <w:rPr>
                <w:lang w:val="en-US"/>
              </w:rPr>
              <w:t>Patients with untreated BBS start to gain weight early in life, and the severity of obesity increases with age. Setmelanotide is not only effective in reducing body weight, but also have the potential to reverse the tendency of weight gain.</w:t>
            </w:r>
          </w:p>
        </w:tc>
      </w:tr>
    </w:tbl>
    <w:p w14:paraId="5C17607C" w14:textId="77777777" w:rsidR="00643E8D" w:rsidRPr="00CD03C0" w:rsidRDefault="00643E8D">
      <w:pPr>
        <w:rPr>
          <w:lang w:val="en-US"/>
        </w:rPr>
      </w:pPr>
    </w:p>
    <w:tbl>
      <w:tblPr>
        <w:tblStyle w:val="Tablaconcuadrcula"/>
        <w:tblW w:w="0" w:type="auto"/>
        <w:tblLook w:val="04A0" w:firstRow="1" w:lastRow="0" w:firstColumn="1" w:lastColumn="0" w:noHBand="0" w:noVBand="1"/>
      </w:tblPr>
      <w:tblGrid>
        <w:gridCol w:w="8613"/>
      </w:tblGrid>
      <w:tr w:rsidR="00C354DD" w:rsidRPr="007835B6" w14:paraId="7C3AF83A" w14:textId="77777777" w:rsidTr="00C354DD">
        <w:trPr>
          <w:trHeight w:val="314"/>
        </w:trPr>
        <w:tc>
          <w:tcPr>
            <w:tcW w:w="8613" w:type="dxa"/>
          </w:tcPr>
          <w:p w14:paraId="7A21C2CC" w14:textId="079794EA" w:rsidR="002B3123" w:rsidRPr="002B3123" w:rsidRDefault="00B17578" w:rsidP="002B3123">
            <w:pPr>
              <w:pStyle w:val="Ttulo3"/>
              <w:spacing w:after="240"/>
              <w:rPr>
                <w:color w:val="auto"/>
              </w:rPr>
            </w:pPr>
            <w:r w:rsidRPr="0091218A">
              <w:rPr>
                <w:color w:val="auto"/>
              </w:rPr>
              <w:t>8</w:t>
            </w:r>
            <w:r w:rsidR="00C354DD" w:rsidRPr="0091218A">
              <w:rPr>
                <w:color w:val="auto"/>
              </w:rPr>
              <w:t>. Spesielt for medisinsk utstyr (besvares av leverandør)</w:t>
            </w:r>
            <w:r w:rsidR="002B3123">
              <w:rPr>
                <w:color w:val="auto"/>
              </w:rPr>
              <w:t>: CE-merking</w:t>
            </w:r>
          </w:p>
        </w:tc>
      </w:tr>
      <w:tr w:rsidR="00C354DD" w:rsidRPr="004025F6" w14:paraId="4F198752" w14:textId="77777777" w:rsidTr="0091218A">
        <w:trPr>
          <w:trHeight w:val="324"/>
        </w:trPr>
        <w:tc>
          <w:tcPr>
            <w:tcW w:w="8613" w:type="dxa"/>
          </w:tcPr>
          <w:p w14:paraId="0C8B17B7" w14:textId="27733D3C" w:rsidR="00821413" w:rsidRPr="00671092" w:rsidRDefault="002B3123" w:rsidP="00350F86">
            <w:r>
              <w:t>Foreligger det CE-merking for bruksområdet som beskrives i metoden? I så fall angi type og tidspunkt:</w:t>
            </w:r>
            <w:r w:rsidR="00F2784C">
              <w:t xml:space="preserve"> </w:t>
            </w:r>
            <w:r w:rsidR="00F2784C" w:rsidRPr="00F2784C">
              <w:rPr>
                <w:i/>
              </w:rPr>
              <w:t xml:space="preserve">Not applicable </w:t>
            </w:r>
          </w:p>
        </w:tc>
      </w:tr>
    </w:tbl>
    <w:p w14:paraId="21692557" w14:textId="77777777" w:rsidR="003E11D8" w:rsidRDefault="003E11D8" w:rsidP="003E11D8"/>
    <w:tbl>
      <w:tblPr>
        <w:tblStyle w:val="Tablaconcuadrcula"/>
        <w:tblW w:w="0" w:type="auto"/>
        <w:tblLook w:val="04A0" w:firstRow="1" w:lastRow="0" w:firstColumn="1" w:lastColumn="0" w:noHBand="0" w:noVBand="1"/>
      </w:tblPr>
      <w:tblGrid>
        <w:gridCol w:w="8613"/>
      </w:tblGrid>
      <w:tr w:rsidR="005079D3" w14:paraId="3DDABBD8" w14:textId="77777777" w:rsidTr="005079D3">
        <w:tc>
          <w:tcPr>
            <w:tcW w:w="8613" w:type="dxa"/>
          </w:tcPr>
          <w:p w14:paraId="59CA3832" w14:textId="2BDC2C0B" w:rsidR="002B3123" w:rsidRPr="002B3123" w:rsidRDefault="00B17578" w:rsidP="002B3123">
            <w:pPr>
              <w:pStyle w:val="Ttulo3"/>
              <w:spacing w:after="240"/>
              <w:rPr>
                <w:color w:val="auto"/>
              </w:rPr>
            </w:pPr>
            <w:r>
              <w:rPr>
                <w:color w:val="auto"/>
              </w:rPr>
              <w:t>9</w:t>
            </w:r>
            <w:r w:rsidR="005079D3">
              <w:rPr>
                <w:color w:val="auto"/>
              </w:rPr>
              <w:t xml:space="preserve">. Spesielt for legemidler </w:t>
            </w:r>
            <w:r w:rsidR="00C354DD">
              <w:rPr>
                <w:color w:val="auto"/>
              </w:rPr>
              <w:t>(besvares av leverandør)</w:t>
            </w:r>
            <w:r w:rsidR="002B3123">
              <w:rPr>
                <w:color w:val="auto"/>
              </w:rPr>
              <w:t>: Markedsføringstillatelse (MT)</w:t>
            </w:r>
          </w:p>
        </w:tc>
      </w:tr>
      <w:tr w:rsidR="005079D3" w:rsidRPr="00FC1A6C" w14:paraId="4C9352D1" w14:textId="77777777" w:rsidTr="00643E8D">
        <w:trPr>
          <w:trHeight w:val="725"/>
        </w:trPr>
        <w:tc>
          <w:tcPr>
            <w:tcW w:w="8613" w:type="dxa"/>
          </w:tcPr>
          <w:p w14:paraId="0B65139B" w14:textId="175D4949" w:rsidR="005079D3" w:rsidRDefault="002B3123" w:rsidP="00350F86">
            <w:r>
              <w:t>Har legemiddelet MT for indikasjonen som omfattes av metoden? Angi i så fall tidspunkt</w:t>
            </w:r>
            <w:r w:rsidR="00EF2741">
              <w:t xml:space="preserve"> eller ventet </w:t>
            </w:r>
            <w:r w:rsidR="00D1082E">
              <w:t>tidspunkt for MT</w:t>
            </w:r>
            <w:r>
              <w:t>:</w:t>
            </w:r>
          </w:p>
          <w:p w14:paraId="0ADFF3A9" w14:textId="16509DDC" w:rsidR="009C40CB" w:rsidRPr="00074AD2" w:rsidRDefault="00074AD2" w:rsidP="00350F86">
            <w:pPr>
              <w:rPr>
                <w:lang w:val="en-US"/>
              </w:rPr>
            </w:pPr>
            <w:r w:rsidRPr="00074AD2">
              <w:rPr>
                <w:lang w:val="en-US"/>
              </w:rPr>
              <w:t>Imcivree® was issued a marketing authorization for a group of variations, to add the new therapeutic indication for the treatment of obesity and the control of hunger associated with genetically confirmed Bardet-Biedl syndrome throughout the European Union on September 2nd, 2022.</w:t>
            </w:r>
          </w:p>
        </w:tc>
      </w:tr>
    </w:tbl>
    <w:p w14:paraId="4ADCED26" w14:textId="77777777" w:rsidR="00C354DD" w:rsidRPr="00074AD2" w:rsidRDefault="00C354DD">
      <w:pPr>
        <w:rPr>
          <w:lang w:val="en-US"/>
        </w:rPr>
      </w:pPr>
    </w:p>
    <w:tbl>
      <w:tblPr>
        <w:tblStyle w:val="Tablaconcuadrcula"/>
        <w:tblW w:w="0" w:type="auto"/>
        <w:tblLook w:val="04A0" w:firstRow="1" w:lastRow="0" w:firstColumn="1" w:lastColumn="0" w:noHBand="0" w:noVBand="1"/>
      </w:tblPr>
      <w:tblGrid>
        <w:gridCol w:w="8613"/>
      </w:tblGrid>
      <w:tr w:rsidR="003E11D8" w14:paraId="665DA656" w14:textId="77777777" w:rsidTr="0086697D">
        <w:tc>
          <w:tcPr>
            <w:tcW w:w="8613" w:type="dxa"/>
          </w:tcPr>
          <w:p w14:paraId="1882A0C0" w14:textId="489CB5D9" w:rsidR="003E11D8" w:rsidRDefault="00B17578" w:rsidP="00821413">
            <w:pPr>
              <w:pStyle w:val="Ttulo3"/>
              <w:spacing w:after="240"/>
            </w:pPr>
            <w:r>
              <w:rPr>
                <w:color w:val="auto"/>
              </w:rPr>
              <w:t>10</w:t>
            </w:r>
            <w:r w:rsidR="008B4F91">
              <w:rPr>
                <w:color w:val="auto"/>
              </w:rPr>
              <w:t>. Andre kommentarer</w:t>
            </w:r>
          </w:p>
        </w:tc>
      </w:tr>
      <w:tr w:rsidR="003E11D8" w14:paraId="25DA1048" w14:textId="77777777" w:rsidTr="0091218A">
        <w:trPr>
          <w:trHeight w:val="601"/>
        </w:trPr>
        <w:tc>
          <w:tcPr>
            <w:tcW w:w="8613" w:type="dxa"/>
          </w:tcPr>
          <w:p w14:paraId="31C3211C" w14:textId="37D241C1" w:rsidR="00D53539" w:rsidRDefault="002C6002" w:rsidP="002C6002">
            <w:r w:rsidRPr="002C6002">
              <w:rPr>
                <w:i/>
                <w:iCs/>
                <w:lang w:val="en-US"/>
              </w:rPr>
              <w:t>Not applicable</w:t>
            </w:r>
          </w:p>
        </w:tc>
      </w:tr>
    </w:tbl>
    <w:p w14:paraId="541B1D8A" w14:textId="77777777" w:rsidR="006F6B4F" w:rsidRDefault="006F6B4F" w:rsidP="003E11D8"/>
    <w:tbl>
      <w:tblPr>
        <w:tblStyle w:val="Tablaconcuadrcula"/>
        <w:tblW w:w="0" w:type="auto"/>
        <w:tblLook w:val="04A0" w:firstRow="1" w:lastRow="0" w:firstColumn="1" w:lastColumn="0" w:noHBand="0" w:noVBand="1"/>
      </w:tblPr>
      <w:tblGrid>
        <w:gridCol w:w="8613"/>
      </w:tblGrid>
      <w:tr w:rsidR="003E11D8" w14:paraId="3BDD2454" w14:textId="77777777" w:rsidTr="0086697D">
        <w:tc>
          <w:tcPr>
            <w:tcW w:w="8613" w:type="dxa"/>
          </w:tcPr>
          <w:p w14:paraId="1797F6A0" w14:textId="5DB19A71" w:rsidR="003E11D8" w:rsidRPr="00821413" w:rsidRDefault="00B17578" w:rsidP="00E10066">
            <w:pPr>
              <w:rPr>
                <w:rFonts w:asciiTheme="majorHAnsi" w:eastAsiaTheme="majorEastAsia" w:hAnsiTheme="majorHAnsi" w:cstheme="majorBidi"/>
                <w:b/>
                <w:bCs/>
              </w:rPr>
            </w:pPr>
            <w:r>
              <w:rPr>
                <w:rFonts w:asciiTheme="majorHAnsi" w:eastAsiaTheme="majorEastAsia" w:hAnsiTheme="majorHAnsi" w:cstheme="majorBidi"/>
                <w:b/>
                <w:bCs/>
              </w:rPr>
              <w:t>11</w:t>
            </w:r>
            <w:r w:rsidR="00702941">
              <w:rPr>
                <w:rFonts w:asciiTheme="majorHAnsi" w:eastAsiaTheme="majorEastAsia" w:hAnsiTheme="majorHAnsi" w:cstheme="majorBidi"/>
                <w:b/>
                <w:bCs/>
              </w:rPr>
              <w:t xml:space="preserve">. </w:t>
            </w:r>
            <w:r w:rsidR="003E11D8" w:rsidRPr="001143A3">
              <w:rPr>
                <w:rFonts w:asciiTheme="majorHAnsi" w:eastAsiaTheme="majorEastAsia" w:hAnsiTheme="majorHAnsi" w:cstheme="majorBidi"/>
                <w:b/>
                <w:bCs/>
              </w:rPr>
              <w:t xml:space="preserve"> Interesser og eventuelle interessekonflikter</w:t>
            </w:r>
            <w:r w:rsidR="003E11D8">
              <w:br/>
            </w:r>
            <w:r w:rsidR="003E11D8" w:rsidRPr="005805DE">
              <w:t xml:space="preserve">Beskriv dine relasjoner eller aktiviteter som kan påvirke, påvirkes av eller oppfattes av andre å ha betydning for den videre håndteringen av metoden som </w:t>
            </w:r>
            <w:r w:rsidR="00E10066">
              <w:t>det gis innspill på</w:t>
            </w:r>
            <w:r w:rsidR="003E11D8" w:rsidRPr="005805DE">
              <w:t xml:space="preserve"> (</w:t>
            </w:r>
            <w:r w:rsidR="00E10066">
              <w:t>f</w:t>
            </w:r>
            <w:r w:rsidR="009C40CB">
              <w:t>or e</w:t>
            </w:r>
            <w:r w:rsidR="003E11D8" w:rsidRPr="005805DE">
              <w:t>ksemp</w:t>
            </w:r>
            <w:r w:rsidR="009C40CB">
              <w:t>el</w:t>
            </w:r>
            <w:r w:rsidR="003E11D8" w:rsidRPr="005805DE">
              <w:t>: økonomiske interesser i saken</w:t>
            </w:r>
            <w:r w:rsidR="009C40CB">
              <w:t>, oppdrag eller andre bindinger</w:t>
            </w:r>
            <w:r w:rsidR="003E11D8" w:rsidRPr="005805DE">
              <w:t>)</w:t>
            </w:r>
            <w:r w:rsidR="00E10066">
              <w:t>.</w:t>
            </w:r>
          </w:p>
        </w:tc>
      </w:tr>
      <w:tr w:rsidR="003E11D8" w:rsidRPr="00FC1A6C" w14:paraId="589DDAB5" w14:textId="77777777" w:rsidTr="0086697D">
        <w:trPr>
          <w:trHeight w:val="1041"/>
        </w:trPr>
        <w:tc>
          <w:tcPr>
            <w:tcW w:w="8613" w:type="dxa"/>
          </w:tcPr>
          <w:p w14:paraId="2DC779F1" w14:textId="789E4C5B" w:rsidR="003E11D8" w:rsidRPr="00EB2FEE" w:rsidRDefault="003E11D8" w:rsidP="0086697D">
            <w:pPr>
              <w:rPr>
                <w:lang w:val="en-US"/>
              </w:rPr>
            </w:pPr>
            <w:r w:rsidRPr="00EB2FEE">
              <w:rPr>
                <w:lang w:val="en-US"/>
              </w:rPr>
              <w:t>Beskriv kortfattet:</w:t>
            </w:r>
            <w:r w:rsidR="00EB2FEE" w:rsidRPr="00EB2FEE">
              <w:rPr>
                <w:lang w:val="en-US"/>
              </w:rPr>
              <w:t xml:space="preserve"> In my role as the International Market Access Director for Rhythm Pharmaceuticals Netherlands B.V., I represent my company's interests in the commercialization of Imcivree® (setmelanotide). This statement is made in the interest of transparency and does not affect my commitment to a fair and objective evaluation process.</w:t>
            </w:r>
          </w:p>
        </w:tc>
      </w:tr>
    </w:tbl>
    <w:p w14:paraId="3D91699A" w14:textId="77777777" w:rsidR="00D1082E" w:rsidRPr="00EB2FEE" w:rsidRDefault="00D1082E" w:rsidP="00C70E94">
      <w:pPr>
        <w:rPr>
          <w:lang w:val="en-US"/>
        </w:rPr>
      </w:pPr>
    </w:p>
    <w:sectPr w:rsidR="00D1082E" w:rsidRPr="00EB2FE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C102" w14:textId="77777777" w:rsidR="005F1D60" w:rsidRDefault="005F1D60" w:rsidP="00CB7C65">
      <w:pPr>
        <w:spacing w:after="0" w:line="240" w:lineRule="auto"/>
      </w:pPr>
      <w:r>
        <w:separator/>
      </w:r>
    </w:p>
  </w:endnote>
  <w:endnote w:type="continuationSeparator" w:id="0">
    <w:p w14:paraId="6346E98E" w14:textId="77777777" w:rsidR="005F1D60" w:rsidRDefault="005F1D60" w:rsidP="00CB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6210"/>
      <w:docPartObj>
        <w:docPartGallery w:val="Page Numbers (Bottom of Page)"/>
        <w:docPartUnique/>
      </w:docPartObj>
    </w:sdtPr>
    <w:sdtContent>
      <w:sdt>
        <w:sdtPr>
          <w:id w:val="-1669238322"/>
          <w:docPartObj>
            <w:docPartGallery w:val="Page Numbers (Top of Page)"/>
            <w:docPartUnique/>
          </w:docPartObj>
        </w:sdtPr>
        <w:sdtContent>
          <w:p w14:paraId="016403AC" w14:textId="0F136606" w:rsidR="003E11D8" w:rsidRDefault="003E11D8">
            <w:pPr>
              <w:pStyle w:val="Piedepgina"/>
              <w:jc w:val="center"/>
            </w:pPr>
            <w:r>
              <w:t xml:space="preserve">Side </w:t>
            </w:r>
            <w:r>
              <w:rPr>
                <w:b/>
                <w:bCs/>
                <w:sz w:val="24"/>
                <w:szCs w:val="24"/>
              </w:rPr>
              <w:fldChar w:fldCharType="begin"/>
            </w:r>
            <w:r>
              <w:rPr>
                <w:b/>
                <w:bCs/>
              </w:rPr>
              <w:instrText>PAGE</w:instrText>
            </w:r>
            <w:r>
              <w:rPr>
                <w:b/>
                <w:bCs/>
                <w:sz w:val="24"/>
                <w:szCs w:val="24"/>
              </w:rPr>
              <w:fldChar w:fldCharType="separate"/>
            </w:r>
            <w:r w:rsidR="006D3711">
              <w:rPr>
                <w:b/>
                <w:bCs/>
                <w:noProof/>
              </w:rPr>
              <w:t>3</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6D3711">
              <w:rPr>
                <w:b/>
                <w:bCs/>
                <w:noProof/>
              </w:rPr>
              <w:t>3</w:t>
            </w:r>
            <w:r>
              <w:rPr>
                <w:b/>
                <w:bCs/>
                <w:sz w:val="24"/>
                <w:szCs w:val="24"/>
              </w:rPr>
              <w:fldChar w:fldCharType="end"/>
            </w:r>
          </w:p>
        </w:sdtContent>
      </w:sdt>
    </w:sdtContent>
  </w:sdt>
  <w:p w14:paraId="74ED8CD6" w14:textId="77777777" w:rsidR="003E11D8" w:rsidRDefault="003E11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B5E3" w14:textId="77777777" w:rsidR="005F1D60" w:rsidRDefault="005F1D60" w:rsidP="00CB7C65">
      <w:pPr>
        <w:spacing w:after="0" w:line="240" w:lineRule="auto"/>
      </w:pPr>
      <w:r>
        <w:separator/>
      </w:r>
    </w:p>
  </w:footnote>
  <w:footnote w:type="continuationSeparator" w:id="0">
    <w:p w14:paraId="05031C7E" w14:textId="77777777" w:rsidR="005F1D60" w:rsidRDefault="005F1D60" w:rsidP="00CB7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4F3C" w14:textId="6EF503FE" w:rsidR="00CB7C65" w:rsidRDefault="004C0E4A">
    <w:pPr>
      <w:pStyle w:val="Encabezado"/>
    </w:pPr>
    <w:r w:rsidRPr="004C0E4A">
      <w:rPr>
        <w:noProof/>
        <w:lang w:eastAsia="nb-NO"/>
      </w:rPr>
      <w:drawing>
        <wp:inline distT="0" distB="0" distL="0" distR="0" wp14:anchorId="072B9136" wp14:editId="2D6E794B">
          <wp:extent cx="1293992" cy="146687"/>
          <wp:effectExtent l="0" t="0" r="1905" b="5715"/>
          <wp:docPr id="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6"/>
                  <pic:cNvPicPr>
                    <a:picLocks noChangeAspect="1"/>
                  </pic:cNvPicPr>
                </pic:nvPicPr>
                <pic:blipFill>
                  <a:blip r:embed="rId1"/>
                  <a:stretch>
                    <a:fillRect/>
                  </a:stretch>
                </pic:blipFill>
                <pic:spPr>
                  <a:xfrm>
                    <a:off x="0" y="0"/>
                    <a:ext cx="1293992" cy="146687"/>
                  </a:xfrm>
                  <a:prstGeom prst="rect">
                    <a:avLst/>
                  </a:prstGeom>
                </pic:spPr>
              </pic:pic>
            </a:graphicData>
          </a:graphic>
        </wp:inline>
      </w:drawing>
    </w:r>
    <w:r w:rsidR="00C81243">
      <w:tab/>
    </w:r>
    <w:r w:rsidR="00C81243">
      <w:tab/>
      <w:t>v. 1.0 – 21.02.2020</w:t>
    </w:r>
  </w:p>
  <w:p w14:paraId="3CD38C23" w14:textId="77777777" w:rsidR="00CB7C65" w:rsidRDefault="00CB7C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5B3"/>
    <w:multiLevelType w:val="hybridMultilevel"/>
    <w:tmpl w:val="B288A9D0"/>
    <w:lvl w:ilvl="0" w:tplc="7FDEC9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5C2C42"/>
    <w:multiLevelType w:val="hybridMultilevel"/>
    <w:tmpl w:val="3AE0F1D6"/>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AF1CF2"/>
    <w:multiLevelType w:val="hybridMultilevel"/>
    <w:tmpl w:val="55FADC7E"/>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1151370"/>
    <w:multiLevelType w:val="hybridMultilevel"/>
    <w:tmpl w:val="E04ECF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D4630C7"/>
    <w:multiLevelType w:val="hybridMultilevel"/>
    <w:tmpl w:val="4ACA8A5A"/>
    <w:lvl w:ilvl="0" w:tplc="F2D458BA">
      <w:start w:val="98"/>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5E984479"/>
    <w:multiLevelType w:val="hybridMultilevel"/>
    <w:tmpl w:val="0F80EABA"/>
    <w:lvl w:ilvl="0" w:tplc="185CF860">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6" w15:restartNumberingAfterBreak="0">
    <w:nsid w:val="7C4B2EB6"/>
    <w:multiLevelType w:val="hybridMultilevel"/>
    <w:tmpl w:val="DD1624EA"/>
    <w:lvl w:ilvl="0" w:tplc="686099E2">
      <w:start w:val="9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EE45819"/>
    <w:multiLevelType w:val="hybridMultilevel"/>
    <w:tmpl w:val="E782FA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38939914">
    <w:abstractNumId w:val="3"/>
  </w:num>
  <w:num w:numId="2" w16cid:durableId="1923443700">
    <w:abstractNumId w:val="1"/>
  </w:num>
  <w:num w:numId="3" w16cid:durableId="446119797">
    <w:abstractNumId w:val="2"/>
  </w:num>
  <w:num w:numId="4" w16cid:durableId="1355380409">
    <w:abstractNumId w:val="7"/>
  </w:num>
  <w:num w:numId="5" w16cid:durableId="1328751458">
    <w:abstractNumId w:val="0"/>
  </w:num>
  <w:num w:numId="6" w16cid:durableId="972324697">
    <w:abstractNumId w:val="5"/>
  </w:num>
  <w:num w:numId="7" w16cid:durableId="1728069504">
    <w:abstractNumId w:val="6"/>
  </w:num>
  <w:num w:numId="8" w16cid:durableId="1175414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65"/>
    <w:rsid w:val="00022462"/>
    <w:rsid w:val="00050590"/>
    <w:rsid w:val="00057B3D"/>
    <w:rsid w:val="00074AD2"/>
    <w:rsid w:val="00076738"/>
    <w:rsid w:val="000B2EE2"/>
    <w:rsid w:val="000B50DC"/>
    <w:rsid w:val="000E1623"/>
    <w:rsid w:val="001143A3"/>
    <w:rsid w:val="001959E5"/>
    <w:rsid w:val="001F190A"/>
    <w:rsid w:val="0024555F"/>
    <w:rsid w:val="0025054C"/>
    <w:rsid w:val="00267B27"/>
    <w:rsid w:val="00283F6D"/>
    <w:rsid w:val="002879D8"/>
    <w:rsid w:val="002B3123"/>
    <w:rsid w:val="002C6002"/>
    <w:rsid w:val="002C7275"/>
    <w:rsid w:val="002E4930"/>
    <w:rsid w:val="00333470"/>
    <w:rsid w:val="0038658A"/>
    <w:rsid w:val="003E11D8"/>
    <w:rsid w:val="003F307A"/>
    <w:rsid w:val="004025F6"/>
    <w:rsid w:val="00426A30"/>
    <w:rsid w:val="00444897"/>
    <w:rsid w:val="00444F95"/>
    <w:rsid w:val="004538A4"/>
    <w:rsid w:val="0048046B"/>
    <w:rsid w:val="00482A88"/>
    <w:rsid w:val="004A1BEE"/>
    <w:rsid w:val="004B303D"/>
    <w:rsid w:val="004C0E4A"/>
    <w:rsid w:val="004C5BF6"/>
    <w:rsid w:val="004D5DC9"/>
    <w:rsid w:val="00500E9C"/>
    <w:rsid w:val="005079D3"/>
    <w:rsid w:val="00530EF2"/>
    <w:rsid w:val="005F1D60"/>
    <w:rsid w:val="00621A74"/>
    <w:rsid w:val="006303CB"/>
    <w:rsid w:val="00643E8D"/>
    <w:rsid w:val="0065595D"/>
    <w:rsid w:val="00663E14"/>
    <w:rsid w:val="006D3711"/>
    <w:rsid w:val="006F6B4F"/>
    <w:rsid w:val="00702941"/>
    <w:rsid w:val="00756189"/>
    <w:rsid w:val="007A4A9A"/>
    <w:rsid w:val="00810846"/>
    <w:rsid w:val="00815484"/>
    <w:rsid w:val="00821413"/>
    <w:rsid w:val="008639F1"/>
    <w:rsid w:val="00885EFB"/>
    <w:rsid w:val="008B4F91"/>
    <w:rsid w:val="008B6D2F"/>
    <w:rsid w:val="008C3340"/>
    <w:rsid w:val="008C665A"/>
    <w:rsid w:val="0091218A"/>
    <w:rsid w:val="009520F3"/>
    <w:rsid w:val="00954523"/>
    <w:rsid w:val="00955918"/>
    <w:rsid w:val="009A2711"/>
    <w:rsid w:val="009C220B"/>
    <w:rsid w:val="009C40CB"/>
    <w:rsid w:val="00A04572"/>
    <w:rsid w:val="00A238FC"/>
    <w:rsid w:val="00A2476C"/>
    <w:rsid w:val="00A64189"/>
    <w:rsid w:val="00AA06AF"/>
    <w:rsid w:val="00AA40D5"/>
    <w:rsid w:val="00AC514E"/>
    <w:rsid w:val="00AC643C"/>
    <w:rsid w:val="00AE58D8"/>
    <w:rsid w:val="00B17578"/>
    <w:rsid w:val="00B55123"/>
    <w:rsid w:val="00B62381"/>
    <w:rsid w:val="00B71AC3"/>
    <w:rsid w:val="00B86A6E"/>
    <w:rsid w:val="00B86B26"/>
    <w:rsid w:val="00B97688"/>
    <w:rsid w:val="00BA5095"/>
    <w:rsid w:val="00C354DD"/>
    <w:rsid w:val="00C61ECA"/>
    <w:rsid w:val="00C70E94"/>
    <w:rsid w:val="00C745AD"/>
    <w:rsid w:val="00C81243"/>
    <w:rsid w:val="00CB0EBA"/>
    <w:rsid w:val="00CB7C65"/>
    <w:rsid w:val="00CD03C0"/>
    <w:rsid w:val="00CE205A"/>
    <w:rsid w:val="00D1082E"/>
    <w:rsid w:val="00D53539"/>
    <w:rsid w:val="00DA2091"/>
    <w:rsid w:val="00DB5230"/>
    <w:rsid w:val="00E10066"/>
    <w:rsid w:val="00E41B2F"/>
    <w:rsid w:val="00E440DC"/>
    <w:rsid w:val="00E83A05"/>
    <w:rsid w:val="00E918CB"/>
    <w:rsid w:val="00E95608"/>
    <w:rsid w:val="00EB2FEE"/>
    <w:rsid w:val="00EB591C"/>
    <w:rsid w:val="00EF2741"/>
    <w:rsid w:val="00F2784C"/>
    <w:rsid w:val="00F5087C"/>
    <w:rsid w:val="00F85FD9"/>
    <w:rsid w:val="00FC1A6C"/>
    <w:rsid w:val="00FF60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2DF9"/>
  <w15:docId w15:val="{A10C1ADE-F395-4190-BBA4-75766035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D8"/>
  </w:style>
  <w:style w:type="paragraph" w:styleId="Ttulo1">
    <w:name w:val="heading 1"/>
    <w:basedOn w:val="Normal"/>
    <w:next w:val="Normal"/>
    <w:link w:val="Ttulo1Car"/>
    <w:uiPriority w:val="9"/>
    <w:qFormat/>
    <w:rsid w:val="003E11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unhideWhenUsed/>
    <w:qFormat/>
    <w:rsid w:val="003E11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7C6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B7C65"/>
  </w:style>
  <w:style w:type="paragraph" w:styleId="Piedepgina">
    <w:name w:val="footer"/>
    <w:basedOn w:val="Normal"/>
    <w:link w:val="PiedepginaCar"/>
    <w:uiPriority w:val="99"/>
    <w:unhideWhenUsed/>
    <w:rsid w:val="00CB7C6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B7C65"/>
  </w:style>
  <w:style w:type="paragraph" w:styleId="Textodeglobo">
    <w:name w:val="Balloon Text"/>
    <w:basedOn w:val="Normal"/>
    <w:link w:val="TextodegloboCar"/>
    <w:uiPriority w:val="99"/>
    <w:semiHidden/>
    <w:unhideWhenUsed/>
    <w:rsid w:val="00CB7C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C65"/>
    <w:rPr>
      <w:rFonts w:ascii="Tahoma" w:hAnsi="Tahoma" w:cs="Tahoma"/>
      <w:sz w:val="16"/>
      <w:szCs w:val="16"/>
    </w:rPr>
  </w:style>
  <w:style w:type="paragraph" w:styleId="Prrafodelista">
    <w:name w:val="List Paragraph"/>
    <w:basedOn w:val="Normal"/>
    <w:uiPriority w:val="34"/>
    <w:qFormat/>
    <w:rsid w:val="00CB7C65"/>
    <w:pPr>
      <w:ind w:left="720"/>
      <w:contextualSpacing/>
    </w:pPr>
  </w:style>
  <w:style w:type="paragraph" w:styleId="Textonotapie">
    <w:name w:val="footnote text"/>
    <w:basedOn w:val="Normal"/>
    <w:link w:val="TextonotapieCar"/>
    <w:uiPriority w:val="99"/>
    <w:semiHidden/>
    <w:unhideWhenUsed/>
    <w:rsid w:val="00C745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5AD"/>
    <w:rPr>
      <w:sz w:val="20"/>
      <w:szCs w:val="20"/>
    </w:rPr>
  </w:style>
  <w:style w:type="character" w:styleId="Refdenotaalpie">
    <w:name w:val="footnote reference"/>
    <w:basedOn w:val="Fuentedeprrafopredeter"/>
    <w:uiPriority w:val="99"/>
    <w:semiHidden/>
    <w:unhideWhenUsed/>
    <w:rsid w:val="00C745AD"/>
    <w:rPr>
      <w:vertAlign w:val="superscript"/>
    </w:rPr>
  </w:style>
  <w:style w:type="character" w:customStyle="1" w:styleId="Ttulo1Car">
    <w:name w:val="Título 1 Car"/>
    <w:basedOn w:val="Fuentedeprrafopredeter"/>
    <w:link w:val="Ttulo1"/>
    <w:uiPriority w:val="9"/>
    <w:rsid w:val="003E11D8"/>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3E11D8"/>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3E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E11D8"/>
    <w:rPr>
      <w:strike w:val="0"/>
      <w:dstrike w:val="0"/>
      <w:color w:val="428BCA"/>
      <w:u w:val="none"/>
      <w:effect w:val="none"/>
    </w:rPr>
  </w:style>
  <w:style w:type="character" w:styleId="Refdecomentario">
    <w:name w:val="annotation reference"/>
    <w:basedOn w:val="Fuentedeprrafopredeter"/>
    <w:uiPriority w:val="99"/>
    <w:semiHidden/>
    <w:unhideWhenUsed/>
    <w:rsid w:val="009C40CB"/>
    <w:rPr>
      <w:sz w:val="16"/>
      <w:szCs w:val="16"/>
    </w:rPr>
  </w:style>
  <w:style w:type="paragraph" w:styleId="Textocomentario">
    <w:name w:val="annotation text"/>
    <w:basedOn w:val="Normal"/>
    <w:link w:val="TextocomentarioCar"/>
    <w:uiPriority w:val="99"/>
    <w:semiHidden/>
    <w:unhideWhenUsed/>
    <w:rsid w:val="009C40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40CB"/>
    <w:rPr>
      <w:sz w:val="20"/>
      <w:szCs w:val="20"/>
    </w:rPr>
  </w:style>
  <w:style w:type="paragraph" w:styleId="Asuntodelcomentario">
    <w:name w:val="annotation subject"/>
    <w:basedOn w:val="Textocomentario"/>
    <w:next w:val="Textocomentario"/>
    <w:link w:val="AsuntodelcomentarioCar"/>
    <w:uiPriority w:val="99"/>
    <w:semiHidden/>
    <w:unhideWhenUsed/>
    <w:rsid w:val="009C40CB"/>
    <w:rPr>
      <w:b/>
      <w:bCs/>
    </w:rPr>
  </w:style>
  <w:style w:type="character" w:customStyle="1" w:styleId="AsuntodelcomentarioCar">
    <w:name w:val="Asunto del comentario Car"/>
    <w:basedOn w:val="TextocomentarioCar"/>
    <w:link w:val="Asuntodelcomentario"/>
    <w:uiPriority w:val="99"/>
    <w:semiHidden/>
    <w:rsid w:val="009C4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0939">
      <w:bodyDiv w:val="1"/>
      <w:marLeft w:val="0"/>
      <w:marRight w:val="0"/>
      <w:marTop w:val="0"/>
      <w:marBottom w:val="0"/>
      <w:divBdr>
        <w:top w:val="none" w:sz="0" w:space="0" w:color="auto"/>
        <w:left w:val="none" w:sz="0" w:space="0" w:color="auto"/>
        <w:bottom w:val="none" w:sz="0" w:space="0" w:color="auto"/>
        <w:right w:val="none" w:sz="0" w:space="0" w:color="auto"/>
      </w:divBdr>
    </w:div>
    <w:div w:id="12647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yemetoder@helse-sorost.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C678E250B5154BA48D58577F8DAB50" ma:contentTypeVersion="1" ma:contentTypeDescription="Opprett et nytt dokument." ma:contentTypeScope="" ma:versionID="45fce420bd05123b64406ae8179a28eb">
  <xsd:schema xmlns:xsd="http://www.w3.org/2001/XMLSchema" xmlns:xs="http://www.w3.org/2001/XMLSchema" xmlns:p="http://schemas.microsoft.com/office/2006/metadata/properties" xmlns:ns1="http://schemas.microsoft.com/sharepoint/v3" targetNamespace="http://schemas.microsoft.com/office/2006/metadata/properties" ma:root="true" ma:fieldsID="f38fcb2e5a7bd60766267fa170e0d6a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58C23-B55C-4406-9F54-0BF92E8F5F1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7EF139C-6228-4732-A115-7A0E88CD9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620BF-17D6-4000-AEE7-805D3CC1369B}">
  <ds:schemaRefs>
    <ds:schemaRef ds:uri="http://schemas.microsoft.com/sharepoint/v3/contenttype/forms"/>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6577</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Skilhagen Thormodsen</dc:creator>
  <cp:lastModifiedBy>Eva Calvo</cp:lastModifiedBy>
  <cp:revision>4</cp:revision>
  <cp:lastPrinted>2019-11-28T11:53:00Z</cp:lastPrinted>
  <dcterms:created xsi:type="dcterms:W3CDTF">2023-12-21T14:49:00Z</dcterms:created>
  <dcterms:modified xsi:type="dcterms:W3CDTF">2023-12-21T15:27:00Z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0x01010035C678E250B5154BA48D58577F8DAB50</vt:lpwstr>
  </property>
</Properties>
</file>